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813" w:rsidRPr="00F7035F" w:rsidRDefault="00D66CEA" w:rsidP="00CD4813">
      <w:pPr>
        <w:spacing w:after="27"/>
        <w:ind w:left="1242" w:right="1240"/>
        <w:jc w:val="center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1. </w:t>
      </w:r>
      <w:r w:rsidR="00CD4813" w:rsidRPr="00F7035F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</w:p>
    <w:p w:rsidR="00CD4813" w:rsidRPr="00F7035F" w:rsidRDefault="00CD4813" w:rsidP="00CD4813">
      <w:pPr>
        <w:spacing w:after="27"/>
        <w:ind w:left="1242" w:right="1183"/>
        <w:jc w:val="center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b/>
          <w:sz w:val="28"/>
          <w:szCs w:val="28"/>
        </w:rPr>
        <w:t xml:space="preserve">контрольных измерительных материалов для проведения промежуточной аттестации по БИОЛОГИИ 11 класс </w:t>
      </w:r>
    </w:p>
    <w:p w:rsidR="00D66CEA" w:rsidRPr="00F7035F" w:rsidRDefault="00D66CEA" w:rsidP="00CD4813">
      <w:pPr>
        <w:spacing w:after="0" w:line="240" w:lineRule="auto"/>
        <w:ind w:left="120" w:right="100"/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7035F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D66CEA" w:rsidRPr="00F7035F" w:rsidRDefault="00D66CEA" w:rsidP="00D66CE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sz w:val="28"/>
          <w:szCs w:val="28"/>
        </w:rPr>
      </w:pPr>
      <w:r w:rsidRPr="00F7035F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метапредметных результатов образования по учебному предмету </w:t>
      </w:r>
      <w:r w:rsidR="00CD4813" w:rsidRPr="00F7035F">
        <w:rPr>
          <w:rFonts w:ascii="Times New Roman" w:eastAsia="Arial Unicode MS" w:hAnsi="Times New Roman" w:cs="Times New Roman"/>
          <w:sz w:val="28"/>
          <w:szCs w:val="28"/>
        </w:rPr>
        <w:t xml:space="preserve">«биология», </w:t>
      </w:r>
      <w:r w:rsidRPr="00F7035F">
        <w:rPr>
          <w:rFonts w:ascii="Times New Roman" w:eastAsia="Arial Unicode MS" w:hAnsi="Times New Roman" w:cs="Times New Roman"/>
          <w:sz w:val="28"/>
          <w:szCs w:val="28"/>
        </w:rPr>
        <w:t>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D66CEA" w:rsidRPr="00F7035F" w:rsidRDefault="00D66CEA" w:rsidP="00D66CE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sz w:val="28"/>
          <w:szCs w:val="28"/>
        </w:rPr>
      </w:pPr>
    </w:p>
    <w:p w:rsidR="00D66CEA" w:rsidRPr="00F7035F" w:rsidRDefault="00D66CEA" w:rsidP="00D66CE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Документы, определяющие содержание проверочной работы </w:t>
      </w:r>
    </w:p>
    <w:p w:rsidR="00D66CEA" w:rsidRPr="00F7035F" w:rsidRDefault="00D66CEA" w:rsidP="00D66CE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82056"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Росс</w:t>
      </w:r>
      <w:r w:rsidR="000046BE">
        <w:rPr>
          <w:rFonts w:ascii="Times New Roman" w:eastAsia="Times New Roman" w:hAnsi="Times New Roman" w:cs="Times New Roman"/>
          <w:sz w:val="28"/>
          <w:szCs w:val="28"/>
          <w:lang w:eastAsia="ru-RU"/>
        </w:rPr>
        <w:t>ийской Федерации от 17.05.2012</w:t>
      </w:r>
      <w:r w:rsidR="00C82056"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и федеральной образовательной программы СОО, утвержденной приказом Министерства просвещения Рос</w:t>
      </w:r>
      <w:r w:rsidR="00C10BA5"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сийской Федерации от 18.05.2023.</w:t>
      </w:r>
    </w:p>
    <w:p w:rsidR="00D66CEA" w:rsidRPr="00F7035F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3.Подходы к отбору содержания проверочной работы</w:t>
      </w:r>
    </w:p>
    <w:p w:rsidR="00D66CEA" w:rsidRPr="00F7035F" w:rsidRDefault="00D66CEA" w:rsidP="00D66CE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КИМ основаны на </w:t>
      </w:r>
      <w:proofErr w:type="spellStart"/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системнодеятельностном</w:t>
      </w:r>
      <w:proofErr w:type="spellEnd"/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уровневом и комплексном подходах к оценке образовательных достижений</w:t>
      </w:r>
      <w:r w:rsidR="00C10BA5"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наряду с предметными результатами освоения основной образовательной программы </w:t>
      </w:r>
      <w:r w:rsidR="00C10BA5"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оценивается также достижение метапредметных результатов, включающих освоенные обучающимися межпредметные понятия и универсальные учебные действия (познавательные, коммуникативные, регулятивные). </w:t>
      </w:r>
    </w:p>
    <w:p w:rsidR="00D66CEA" w:rsidRPr="00F7035F" w:rsidRDefault="00D66CEA" w:rsidP="00D66CE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</w:t>
      </w:r>
      <w:bookmarkStart w:id="0" w:name="_GoBack"/>
      <w:bookmarkEnd w:id="0"/>
      <w:r w:rsidR="00C10BA5"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</w:t>
      </w: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D66CEA" w:rsidRPr="00F7035F" w:rsidRDefault="00C10BA5" w:rsidP="00C10B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Структура проверочной работы</w:t>
      </w:r>
    </w:p>
    <w:p w:rsidR="00CD4813" w:rsidRPr="00F7035F" w:rsidRDefault="00CD4813" w:rsidP="00CD4813">
      <w:pPr>
        <w:ind w:left="-15" w:right="2" w:firstLine="706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>Работа включает 11 заданий, разделённых на две части. В первой части 5 вопросов (№ 1 - 5</w:t>
      </w:r>
      <w:proofErr w:type="gramStart"/>
      <w:r w:rsidRPr="00F7035F">
        <w:rPr>
          <w:rFonts w:ascii="Times New Roman" w:hAnsi="Times New Roman" w:cs="Times New Roman"/>
          <w:sz w:val="28"/>
          <w:szCs w:val="28"/>
        </w:rPr>
        <w:t>)  с</w:t>
      </w:r>
      <w:proofErr w:type="gramEnd"/>
      <w:r w:rsidRPr="00F7035F">
        <w:rPr>
          <w:rFonts w:ascii="Times New Roman" w:hAnsi="Times New Roman" w:cs="Times New Roman"/>
          <w:sz w:val="28"/>
          <w:szCs w:val="28"/>
        </w:rPr>
        <w:t xml:space="preserve"> выбором одного варианта ответа.   </w:t>
      </w:r>
    </w:p>
    <w:p w:rsidR="00CD4813" w:rsidRPr="00F7035F" w:rsidRDefault="00CD4813" w:rsidP="00CD4813">
      <w:pPr>
        <w:ind w:left="-15" w:right="2" w:firstLine="706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Во второй части шестой – </w:t>
      </w:r>
      <w:proofErr w:type="gramStart"/>
      <w:r w:rsidRPr="00F7035F">
        <w:rPr>
          <w:rFonts w:ascii="Times New Roman" w:hAnsi="Times New Roman" w:cs="Times New Roman"/>
          <w:sz w:val="28"/>
          <w:szCs w:val="28"/>
        </w:rPr>
        <w:t>восьмой  задания</w:t>
      </w:r>
      <w:proofErr w:type="gramEnd"/>
      <w:r w:rsidRPr="00F7035F">
        <w:rPr>
          <w:rFonts w:ascii="Times New Roman" w:hAnsi="Times New Roman" w:cs="Times New Roman"/>
          <w:sz w:val="28"/>
          <w:szCs w:val="28"/>
        </w:rPr>
        <w:t xml:space="preserve"> с выбором трёх вариантов ответа из шести. Девятое задание на установление определённой последовательности. Десятое – одиннадцатое </w:t>
      </w:r>
      <w:proofErr w:type="gramStart"/>
      <w:r w:rsidRPr="00F7035F">
        <w:rPr>
          <w:rFonts w:ascii="Times New Roman" w:hAnsi="Times New Roman" w:cs="Times New Roman"/>
          <w:sz w:val="28"/>
          <w:szCs w:val="28"/>
        </w:rPr>
        <w:t>задания  на</w:t>
      </w:r>
      <w:proofErr w:type="gramEnd"/>
      <w:r w:rsidRPr="00F7035F">
        <w:rPr>
          <w:rFonts w:ascii="Times New Roman" w:hAnsi="Times New Roman" w:cs="Times New Roman"/>
          <w:sz w:val="28"/>
          <w:szCs w:val="28"/>
        </w:rPr>
        <w:t xml:space="preserve"> установление соответствия.  </w:t>
      </w:r>
    </w:p>
    <w:p w:rsidR="00D66CEA" w:rsidRPr="00F7035F" w:rsidRDefault="00D66CEA" w:rsidP="00C10B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05B3" w:rsidRPr="00F7035F" w:rsidRDefault="00B905B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Кодификатор проверяемых элементов содержания и требований к уровню подготовки обучающихся </w:t>
      </w:r>
    </w:p>
    <w:tbl>
      <w:tblPr>
        <w:tblStyle w:val="TableGrid"/>
        <w:tblW w:w="8916" w:type="dxa"/>
        <w:tblInd w:w="139" w:type="dxa"/>
        <w:tblCellMar>
          <w:top w:w="7" w:type="dxa"/>
          <w:left w:w="106" w:type="dxa"/>
          <w:right w:w="51" w:type="dxa"/>
        </w:tblCellMar>
        <w:tblLook w:val="04A0" w:firstRow="1" w:lastRow="0" w:firstColumn="1" w:lastColumn="0" w:noHBand="0" w:noVBand="1"/>
      </w:tblPr>
      <w:tblGrid>
        <w:gridCol w:w="1139"/>
        <w:gridCol w:w="1891"/>
        <w:gridCol w:w="2729"/>
        <w:gridCol w:w="1139"/>
        <w:gridCol w:w="2018"/>
      </w:tblGrid>
      <w:tr w:rsidR="00F7035F" w:rsidRPr="00F7035F" w:rsidTr="00CD4813">
        <w:trPr>
          <w:trHeight w:val="84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after="22"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задания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Коды элементов содержания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Коды проверяемых требований к уровню подготовки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Тип задания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Максимальный балл </w:t>
            </w:r>
          </w:p>
        </w:tc>
      </w:tr>
      <w:tr w:rsidR="00F7035F" w:rsidRPr="00F7035F" w:rsidTr="00CD4813">
        <w:trPr>
          <w:trHeight w:val="28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1.1.4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5F" w:rsidRPr="00F7035F" w:rsidTr="00CD4813">
        <w:trPr>
          <w:trHeight w:val="28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2.6.2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5F" w:rsidRPr="00F7035F" w:rsidTr="00CD4813">
        <w:trPr>
          <w:trHeight w:val="2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2.6.2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5F" w:rsidRPr="00F7035F" w:rsidTr="00CD4813">
        <w:trPr>
          <w:trHeight w:val="28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2.2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1.4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5F" w:rsidRPr="00F7035F" w:rsidTr="00CD4813">
        <w:trPr>
          <w:trHeight w:val="2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3.4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2.6.1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5F" w:rsidRPr="00F7035F" w:rsidTr="00CD4813">
        <w:trPr>
          <w:trHeight w:val="28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4.3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2.5.2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7035F" w:rsidRPr="00F7035F" w:rsidTr="00CD4813">
        <w:trPr>
          <w:trHeight w:val="29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3.1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2.6.1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7035F" w:rsidRPr="00F7035F" w:rsidTr="00CD4813">
        <w:trPr>
          <w:trHeight w:val="28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3.2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2.7.4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F7035F" w:rsidRPr="00F7035F" w:rsidTr="00CD4813">
        <w:trPr>
          <w:trHeight w:val="2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1.2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1.1.1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УП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F7035F" w:rsidRPr="00F7035F" w:rsidTr="00CD4813">
        <w:trPr>
          <w:trHeight w:val="288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4.2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2.6.3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УС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  <w:tr w:rsidR="00F7035F" w:rsidRPr="00F7035F" w:rsidTr="00CD4813">
        <w:trPr>
          <w:trHeight w:val="28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3.5 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1.1.2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УС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4813" w:rsidRPr="00F7035F" w:rsidRDefault="00CD4813" w:rsidP="00E25857">
            <w:pPr>
              <w:spacing w:line="259" w:lineRule="auto"/>
              <w:ind w:left="5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</w:tbl>
    <w:p w:rsidR="00CD4813" w:rsidRPr="00F7035F" w:rsidRDefault="00CD4813" w:rsidP="00B905B3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5C16" w:rsidRPr="00F7035F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5C16" w:rsidRPr="00F7035F" w:rsidRDefault="00715C16" w:rsidP="00715C16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6.Распределение заданий проверочной работы по уровню сложности </w:t>
      </w:r>
    </w:p>
    <w:p w:rsidR="00715C16" w:rsidRPr="00F7035F" w:rsidRDefault="00715C16" w:rsidP="00715C16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задания относятся к базовому уровню сложности. </w:t>
      </w:r>
    </w:p>
    <w:p w:rsidR="00D66CEA" w:rsidRPr="00F7035F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035F">
        <w:rPr>
          <w:rFonts w:ascii="Times New Roman" w:eastAsia="Arial Unicode MS" w:hAnsi="Times New Roman" w:cs="Times New Roman"/>
          <w:b/>
          <w:sz w:val="28"/>
          <w:szCs w:val="28"/>
        </w:rPr>
        <w:t>7. Продолжительность итоговой диагностической работы</w:t>
      </w:r>
    </w:p>
    <w:p w:rsidR="00D66CEA" w:rsidRPr="00F7035F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F7035F">
        <w:rPr>
          <w:rFonts w:ascii="Times New Roman" w:eastAsia="Arial Unicode MS" w:hAnsi="Times New Roman" w:cs="Times New Roman"/>
          <w:sz w:val="28"/>
          <w:szCs w:val="28"/>
        </w:rPr>
        <w:t>На</w:t>
      </w:r>
      <w:r w:rsidR="00715C16" w:rsidRPr="00F7035F">
        <w:rPr>
          <w:rFonts w:ascii="Times New Roman" w:eastAsia="Arial Unicode MS" w:hAnsi="Times New Roman" w:cs="Times New Roman"/>
          <w:sz w:val="28"/>
          <w:szCs w:val="28"/>
        </w:rPr>
        <w:t xml:space="preserve"> выполнение работы отводится 40 </w:t>
      </w:r>
      <w:r w:rsidRPr="00F7035F">
        <w:rPr>
          <w:rFonts w:ascii="Times New Roman" w:eastAsia="Arial Unicode MS" w:hAnsi="Times New Roman" w:cs="Times New Roman"/>
          <w:sz w:val="28"/>
          <w:szCs w:val="28"/>
        </w:rPr>
        <w:t xml:space="preserve">минут. </w:t>
      </w:r>
    </w:p>
    <w:p w:rsidR="00D66CEA" w:rsidRPr="00F7035F" w:rsidRDefault="00D66CEA" w:rsidP="00715C1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Дополнительные материалы и оборудование.</w:t>
      </w:r>
    </w:p>
    <w:p w:rsidR="00CD4813" w:rsidRPr="00F7035F" w:rsidRDefault="00CD4813" w:rsidP="00CD4813">
      <w:pPr>
        <w:ind w:right="2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>Использование дополнительных и справочных материалов не предусматривается.</w:t>
      </w:r>
    </w:p>
    <w:p w:rsidR="00D66CEA" w:rsidRPr="00F7035F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F7035F">
        <w:rPr>
          <w:rFonts w:ascii="Times New Roman" w:eastAsia="Arial Unicode MS" w:hAnsi="Times New Roman" w:cs="Times New Roman"/>
          <w:b/>
          <w:sz w:val="28"/>
          <w:szCs w:val="28"/>
        </w:rPr>
        <w:t>9. Система оценивания отдельных заданий и работы в целом.</w:t>
      </w:r>
    </w:p>
    <w:p w:rsidR="00326D27" w:rsidRPr="00F7035F" w:rsidRDefault="00326D27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326D27" w:rsidRPr="00F7035F" w:rsidRDefault="00326D27" w:rsidP="00326D27">
      <w:pPr>
        <w:spacing w:after="3"/>
        <w:ind w:left="857" w:right="851"/>
        <w:jc w:val="center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Критерии оценивания  </w:t>
      </w:r>
    </w:p>
    <w:p w:rsidR="00326D27" w:rsidRPr="00F7035F" w:rsidRDefault="00326D27" w:rsidP="00326D27">
      <w:pPr>
        <w:spacing w:after="0"/>
        <w:ind w:left="55"/>
        <w:jc w:val="center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7803" w:type="dxa"/>
        <w:tblInd w:w="139" w:type="dxa"/>
        <w:tblCellMar>
          <w:top w:w="7" w:type="dxa"/>
          <w:right w:w="7" w:type="dxa"/>
        </w:tblCellMar>
        <w:tblLook w:val="04A0" w:firstRow="1" w:lastRow="0" w:firstColumn="1" w:lastColumn="0" w:noHBand="0" w:noVBand="1"/>
      </w:tblPr>
      <w:tblGrid>
        <w:gridCol w:w="971"/>
        <w:gridCol w:w="546"/>
        <w:gridCol w:w="546"/>
        <w:gridCol w:w="547"/>
        <w:gridCol w:w="546"/>
        <w:gridCol w:w="547"/>
        <w:gridCol w:w="546"/>
        <w:gridCol w:w="547"/>
        <w:gridCol w:w="550"/>
        <w:gridCol w:w="545"/>
        <w:gridCol w:w="561"/>
        <w:gridCol w:w="560"/>
        <w:gridCol w:w="791"/>
      </w:tblGrid>
      <w:tr w:rsidR="00F7035F" w:rsidRPr="00F7035F" w:rsidTr="00E25857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26D27" w:rsidRPr="00F7035F" w:rsidRDefault="00326D27" w:rsidP="00E25857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  <w:p w:rsidR="00326D27" w:rsidRPr="00F7035F" w:rsidRDefault="00326D27" w:rsidP="00E25857">
            <w:pPr>
              <w:spacing w:line="259" w:lineRule="auto"/>
              <w:ind w:left="-29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64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63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29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</w:tr>
      <w:tr w:rsidR="00F7035F" w:rsidRPr="00F7035F" w:rsidTr="00E25857">
        <w:trPr>
          <w:trHeight w:val="562"/>
        </w:trPr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Кол-во баллов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27 </w:t>
            </w:r>
          </w:p>
        </w:tc>
      </w:tr>
    </w:tbl>
    <w:p w:rsidR="00326D27" w:rsidRPr="00F7035F" w:rsidRDefault="00326D27" w:rsidP="00326D27">
      <w:pPr>
        <w:spacing w:after="25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pStyle w:val="1"/>
        <w:numPr>
          <w:ilvl w:val="0"/>
          <w:numId w:val="0"/>
        </w:numPr>
        <w:ind w:left="701" w:right="1685"/>
        <w:rPr>
          <w:color w:val="auto"/>
          <w:sz w:val="28"/>
          <w:szCs w:val="28"/>
        </w:rPr>
      </w:pPr>
      <w:r w:rsidRPr="00F7035F">
        <w:rPr>
          <w:color w:val="auto"/>
          <w:sz w:val="28"/>
          <w:szCs w:val="28"/>
        </w:rPr>
        <w:t xml:space="preserve">Ответы Часть 1 </w:t>
      </w:r>
    </w:p>
    <w:tbl>
      <w:tblPr>
        <w:tblStyle w:val="TableGrid"/>
        <w:tblW w:w="2468" w:type="dxa"/>
        <w:tblInd w:w="34" w:type="dxa"/>
        <w:tblCellMar>
          <w:top w:w="7" w:type="dxa"/>
          <w:left w:w="168" w:type="dxa"/>
          <w:right w:w="113" w:type="dxa"/>
        </w:tblCellMar>
        <w:tblLook w:val="04A0" w:firstRow="1" w:lastRow="0" w:firstColumn="1" w:lastColumn="0" w:noHBand="0" w:noVBand="1"/>
      </w:tblPr>
      <w:tblGrid>
        <w:gridCol w:w="494"/>
        <w:gridCol w:w="494"/>
        <w:gridCol w:w="524"/>
        <w:gridCol w:w="461"/>
        <w:gridCol w:w="495"/>
      </w:tblGrid>
      <w:tr w:rsidR="00F7035F" w:rsidRPr="00F7035F" w:rsidTr="00E25857">
        <w:trPr>
          <w:trHeight w:val="28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 </w:t>
            </w:r>
          </w:p>
        </w:tc>
      </w:tr>
      <w:tr w:rsidR="00F7035F" w:rsidRPr="00F7035F" w:rsidTr="00E25857">
        <w:trPr>
          <w:trHeight w:val="28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right="5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</w:tbl>
    <w:p w:rsidR="00326D27" w:rsidRPr="00F7035F" w:rsidRDefault="00326D27" w:rsidP="00326D27">
      <w:pPr>
        <w:spacing w:after="31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:rsidR="00326D27" w:rsidRPr="00F7035F" w:rsidRDefault="00326D27" w:rsidP="00326D2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полное и правильное выполнение заданий ______ выставляется 2 балла. При неполном ответе – 1 балл.</w:t>
      </w:r>
    </w:p>
    <w:p w:rsidR="00326D27" w:rsidRPr="00F7035F" w:rsidRDefault="00326D27" w:rsidP="00326D27">
      <w:pPr>
        <w:spacing w:after="31"/>
        <w:ind w:left="850"/>
        <w:rPr>
          <w:rFonts w:ascii="Times New Roman" w:hAnsi="Times New Roman" w:cs="Times New Roman"/>
          <w:sz w:val="28"/>
          <w:szCs w:val="28"/>
        </w:rPr>
      </w:pPr>
    </w:p>
    <w:p w:rsidR="00326D27" w:rsidRPr="00F7035F" w:rsidRDefault="00326D27" w:rsidP="00326D27">
      <w:pPr>
        <w:pStyle w:val="1"/>
        <w:numPr>
          <w:ilvl w:val="0"/>
          <w:numId w:val="0"/>
        </w:numPr>
        <w:ind w:left="701" w:right="1685"/>
        <w:rPr>
          <w:color w:val="auto"/>
          <w:sz w:val="28"/>
          <w:szCs w:val="28"/>
        </w:rPr>
      </w:pPr>
      <w:r w:rsidRPr="00F7035F">
        <w:rPr>
          <w:color w:val="auto"/>
          <w:sz w:val="28"/>
          <w:szCs w:val="28"/>
        </w:rPr>
        <w:t xml:space="preserve">Часть 2 </w:t>
      </w:r>
    </w:p>
    <w:p w:rsidR="00326D27" w:rsidRPr="00F7035F" w:rsidRDefault="00326D27" w:rsidP="00326D27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5248" w:type="dxa"/>
        <w:tblInd w:w="0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417"/>
        <w:gridCol w:w="3831"/>
      </w:tblGrid>
      <w:tr w:rsidR="00F7035F" w:rsidRPr="00F7035F" w:rsidTr="00E25857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№ задания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Ответ </w:t>
            </w:r>
          </w:p>
        </w:tc>
      </w:tr>
      <w:tr w:rsidR="00F7035F" w:rsidRPr="00F7035F" w:rsidTr="00E25857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6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>456 (в любой послед-</w:t>
            </w:r>
            <w:proofErr w:type="spellStart"/>
            <w:r w:rsidRPr="00F7035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7035F" w:rsidRPr="00F7035F" w:rsidTr="00E25857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7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>456 (в любой послед-</w:t>
            </w:r>
            <w:proofErr w:type="spellStart"/>
            <w:r w:rsidRPr="00F7035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7035F" w:rsidRPr="00F7035F" w:rsidTr="00E25857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8 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>345 (в любой послед-</w:t>
            </w:r>
            <w:proofErr w:type="spellStart"/>
            <w:r w:rsidRPr="00F7035F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</w:tr>
      <w:tr w:rsidR="00F7035F" w:rsidRPr="00F7035F" w:rsidTr="00E25857">
        <w:trPr>
          <w:trHeight w:val="28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32451 </w:t>
            </w:r>
          </w:p>
        </w:tc>
      </w:tr>
      <w:tr w:rsidR="00F7035F" w:rsidRPr="00F7035F" w:rsidTr="00E25857">
        <w:trPr>
          <w:trHeight w:val="288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А1, Б1, В1, Г2, Д2, Е2. </w:t>
            </w:r>
          </w:p>
        </w:tc>
      </w:tr>
      <w:tr w:rsidR="00F7035F" w:rsidRPr="00F7035F" w:rsidTr="00E25857">
        <w:trPr>
          <w:trHeight w:val="28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</w:p>
        </w:tc>
        <w:tc>
          <w:tcPr>
            <w:tcW w:w="3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А2, Б2, В1, Г1, Д2, Е1. </w:t>
            </w:r>
          </w:p>
        </w:tc>
      </w:tr>
    </w:tbl>
    <w:p w:rsidR="00326D27" w:rsidRPr="00F7035F" w:rsidRDefault="00326D27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sz w:val="28"/>
          <w:szCs w:val="28"/>
        </w:rPr>
      </w:pPr>
    </w:p>
    <w:p w:rsidR="00D66CEA" w:rsidRPr="00F7035F" w:rsidRDefault="00D66CEA" w:rsidP="00D66CE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считается выполненным верно, если обучающийся записал номер правильного ответа. Задание считается невыполненным в следующих случаях:</w:t>
      </w:r>
    </w:p>
    <w:p w:rsidR="00D66CEA" w:rsidRPr="00F7035F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 номер неправильного ответа;</w:t>
      </w:r>
    </w:p>
    <w:p w:rsidR="00D66CEA" w:rsidRPr="00F7035F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записаны номера двух и более ответов, даже если среди них указан и номер правильного ответа;</w:t>
      </w:r>
    </w:p>
    <w:p w:rsidR="00D66CEA" w:rsidRPr="00F7035F" w:rsidRDefault="00D66CEA" w:rsidP="00D66CEA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номер ответа не записан.</w:t>
      </w:r>
    </w:p>
    <w:p w:rsidR="00D66CEA" w:rsidRPr="00F7035F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Задания части 2 оцениваются в зависимости от полноты и правильности ответа.</w:t>
      </w:r>
    </w:p>
    <w:p w:rsidR="00D66CEA" w:rsidRPr="00F7035F" w:rsidRDefault="00D66CEA" w:rsidP="00D66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035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основе баллов, выставленных за выполнение всех заданий работы, подсчитывается общий балл, который переводится в отметку по пятибалльной шкале.</w:t>
      </w:r>
    </w:p>
    <w:p w:rsidR="00D66CEA" w:rsidRPr="00F7035F" w:rsidRDefault="00D66CEA" w:rsidP="00D66CE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F7035F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945"/>
        <w:gridCol w:w="5400"/>
      </w:tblGrid>
      <w:tr w:rsidR="00F7035F" w:rsidRPr="00F7035F" w:rsidTr="00B11204">
        <w:tc>
          <w:tcPr>
            <w:tcW w:w="4361" w:type="dxa"/>
          </w:tcPr>
          <w:p w:rsidR="00D66CEA" w:rsidRPr="00F7035F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rFonts w:eastAsia="Arial Unicode MS"/>
                <w:b/>
                <w:iCs/>
                <w:sz w:val="28"/>
                <w:szCs w:val="28"/>
              </w:rPr>
              <w:t xml:space="preserve">Оценка </w:t>
            </w:r>
          </w:p>
        </w:tc>
        <w:tc>
          <w:tcPr>
            <w:tcW w:w="5955" w:type="dxa"/>
          </w:tcPr>
          <w:p w:rsidR="00D66CEA" w:rsidRPr="00F7035F" w:rsidRDefault="00D66CEA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rFonts w:eastAsia="Arial Unicode MS"/>
                <w:b/>
                <w:iCs/>
                <w:sz w:val="28"/>
                <w:szCs w:val="28"/>
              </w:rPr>
              <w:t>Количество баллов</w:t>
            </w:r>
          </w:p>
        </w:tc>
      </w:tr>
      <w:tr w:rsidR="00F7035F" w:rsidRPr="00F7035F" w:rsidTr="00B11204">
        <w:tc>
          <w:tcPr>
            <w:tcW w:w="4361" w:type="dxa"/>
          </w:tcPr>
          <w:p w:rsidR="00D66CEA" w:rsidRPr="00F7035F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rFonts w:eastAsia="Arial Unicode MS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D66CEA" w:rsidRPr="00F7035F" w:rsidRDefault="00F7035F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sz w:val="28"/>
                <w:szCs w:val="28"/>
              </w:rPr>
              <w:t>21-27</w:t>
            </w:r>
          </w:p>
        </w:tc>
      </w:tr>
      <w:tr w:rsidR="00F7035F" w:rsidRPr="00F7035F" w:rsidTr="00B11204">
        <w:tc>
          <w:tcPr>
            <w:tcW w:w="4361" w:type="dxa"/>
          </w:tcPr>
          <w:p w:rsidR="00D66CEA" w:rsidRPr="00F7035F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rFonts w:eastAsia="Arial Unicode MS"/>
                <w:b/>
                <w:iCs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D66CEA" w:rsidRPr="00F7035F" w:rsidRDefault="00F7035F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sz w:val="28"/>
                <w:szCs w:val="28"/>
              </w:rPr>
              <w:t xml:space="preserve">15 – 20  </w:t>
            </w:r>
          </w:p>
        </w:tc>
      </w:tr>
      <w:tr w:rsidR="00F7035F" w:rsidRPr="00F7035F" w:rsidTr="00B11204">
        <w:tc>
          <w:tcPr>
            <w:tcW w:w="4361" w:type="dxa"/>
          </w:tcPr>
          <w:p w:rsidR="00D66CEA" w:rsidRPr="00F7035F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rFonts w:eastAsia="Arial Unicode MS"/>
                <w:b/>
                <w:iCs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D66CEA" w:rsidRPr="00F7035F" w:rsidRDefault="00F7035F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sz w:val="28"/>
                <w:szCs w:val="28"/>
              </w:rPr>
              <w:t>11-14</w:t>
            </w:r>
          </w:p>
        </w:tc>
      </w:tr>
      <w:tr w:rsidR="00F7035F" w:rsidRPr="00F7035F" w:rsidTr="00B11204">
        <w:tc>
          <w:tcPr>
            <w:tcW w:w="4361" w:type="dxa"/>
          </w:tcPr>
          <w:p w:rsidR="00D66CEA" w:rsidRPr="00F7035F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rFonts w:eastAsia="Arial Unicode MS"/>
                <w:b/>
                <w:iCs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D66CEA" w:rsidRPr="00F7035F" w:rsidRDefault="00F7035F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sz w:val="28"/>
                <w:szCs w:val="28"/>
              </w:rPr>
              <w:t>2-5</w:t>
            </w:r>
          </w:p>
        </w:tc>
      </w:tr>
      <w:tr w:rsidR="00F7035F" w:rsidRPr="00F7035F" w:rsidTr="00B11204">
        <w:tc>
          <w:tcPr>
            <w:tcW w:w="4361" w:type="dxa"/>
          </w:tcPr>
          <w:p w:rsidR="00D66CEA" w:rsidRPr="00F7035F" w:rsidRDefault="00D66CEA" w:rsidP="00D66CEA">
            <w:pPr>
              <w:jc w:val="center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rFonts w:eastAsia="Arial Unicode MS"/>
                <w:b/>
                <w:iCs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D66CEA" w:rsidRPr="00F7035F" w:rsidRDefault="00F7035F" w:rsidP="00D66CEA">
            <w:pPr>
              <w:jc w:val="both"/>
              <w:rPr>
                <w:rFonts w:eastAsia="Arial Unicode MS"/>
                <w:b/>
                <w:iCs/>
                <w:sz w:val="28"/>
                <w:szCs w:val="28"/>
              </w:rPr>
            </w:pPr>
            <w:r w:rsidRPr="00F7035F">
              <w:rPr>
                <w:rFonts w:eastAsia="Arial Unicode MS"/>
                <w:b/>
                <w:iCs/>
                <w:sz w:val="28"/>
                <w:szCs w:val="28"/>
              </w:rPr>
              <w:t>1-2</w:t>
            </w:r>
          </w:p>
        </w:tc>
      </w:tr>
    </w:tbl>
    <w:p w:rsidR="00D66CEA" w:rsidRPr="00F7035F" w:rsidRDefault="00D66CEA" w:rsidP="00326D27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A0D19" w:rsidRPr="00F7035F" w:rsidRDefault="006A0D19">
      <w:pPr>
        <w:rPr>
          <w:rFonts w:ascii="Times New Roman" w:hAnsi="Times New Roman" w:cs="Times New Roman"/>
          <w:sz w:val="28"/>
          <w:szCs w:val="28"/>
        </w:rPr>
      </w:pPr>
    </w:p>
    <w:p w:rsidR="00326D27" w:rsidRPr="00F7035F" w:rsidRDefault="00326D27">
      <w:pPr>
        <w:rPr>
          <w:rFonts w:ascii="Times New Roman" w:hAnsi="Times New Roman" w:cs="Times New Roman"/>
          <w:sz w:val="28"/>
          <w:szCs w:val="28"/>
        </w:rPr>
      </w:pPr>
    </w:p>
    <w:p w:rsidR="00326D27" w:rsidRPr="00F7035F" w:rsidRDefault="00326D27" w:rsidP="00326D27">
      <w:pPr>
        <w:spacing w:after="3"/>
        <w:ind w:left="857" w:right="860"/>
        <w:jc w:val="center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Итоговая контрольная работа по биологии, 11 класс. </w:t>
      </w:r>
    </w:p>
    <w:p w:rsidR="00326D27" w:rsidRPr="00F7035F" w:rsidRDefault="00326D27" w:rsidP="00326D27">
      <w:pPr>
        <w:spacing w:after="3"/>
        <w:ind w:left="857" w:right="861"/>
        <w:jc w:val="center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Демонстрационный вариант  </w:t>
      </w:r>
    </w:p>
    <w:p w:rsidR="00326D27" w:rsidRPr="00F7035F" w:rsidRDefault="00326D27" w:rsidP="00326D27">
      <w:pPr>
        <w:spacing w:after="18"/>
        <w:ind w:left="55"/>
        <w:jc w:val="center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spacing w:after="3"/>
        <w:ind w:left="857" w:right="912"/>
        <w:jc w:val="center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Задания с выбором одного верного ответа (1 – 5) </w:t>
      </w:r>
    </w:p>
    <w:p w:rsidR="00326D27" w:rsidRPr="00F7035F" w:rsidRDefault="00326D27" w:rsidP="00326D27">
      <w:pPr>
        <w:spacing w:after="74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Какое из следующих утверждений справедливо для </w:t>
      </w:r>
      <w:r w:rsidRPr="00F7035F">
        <w:rPr>
          <w:rFonts w:ascii="Times New Roman" w:hAnsi="Times New Roman" w:cs="Times New Roman"/>
          <w:b/>
          <w:sz w:val="28"/>
          <w:szCs w:val="28"/>
        </w:rPr>
        <w:t xml:space="preserve">продуцентов </w:t>
      </w:r>
      <w:r w:rsidRPr="00F7035F">
        <w:rPr>
          <w:rFonts w:ascii="Times New Roman" w:hAnsi="Times New Roman" w:cs="Times New Roman"/>
          <w:sz w:val="28"/>
          <w:szCs w:val="28"/>
        </w:rPr>
        <w:t xml:space="preserve">(организмов – производителей органических веществ)? </w:t>
      </w:r>
    </w:p>
    <w:p w:rsidR="00326D27" w:rsidRPr="00F7035F" w:rsidRDefault="00326D27" w:rsidP="00326D27">
      <w:pPr>
        <w:spacing w:after="19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Они извлекают энергию из употребляемых ими в пищу живых растений.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Они извлекают энергию из поедаемых ими остатков растений и животных.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lastRenderedPageBreak/>
        <w:t xml:space="preserve">Они используют энергию организма-хозяина.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Они используют солнечную энергию для создания органических веществ. </w:t>
      </w:r>
    </w:p>
    <w:p w:rsidR="00326D27" w:rsidRPr="00F7035F" w:rsidRDefault="00326D27" w:rsidP="00326D27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Примером действия какого экологического фактора является поедание животными молодых побегов лиственных деревьев в лесу? </w:t>
      </w:r>
    </w:p>
    <w:p w:rsidR="00326D27" w:rsidRPr="00F7035F" w:rsidRDefault="00326D27" w:rsidP="00326D27">
      <w:pPr>
        <w:spacing w:after="19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абиотического       2) антропогенного        3) сезонного       4) биотического </w:t>
      </w:r>
    </w:p>
    <w:p w:rsidR="00326D27" w:rsidRPr="00F7035F" w:rsidRDefault="00326D27" w:rsidP="00326D27">
      <w:pPr>
        <w:spacing w:after="19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b/>
          <w:sz w:val="28"/>
          <w:szCs w:val="28"/>
        </w:rPr>
        <w:t xml:space="preserve">Конкуренция </w:t>
      </w:r>
      <w:r w:rsidRPr="00F7035F">
        <w:rPr>
          <w:rFonts w:ascii="Times New Roman" w:hAnsi="Times New Roman" w:cs="Times New Roman"/>
          <w:sz w:val="28"/>
          <w:szCs w:val="28"/>
        </w:rPr>
        <w:t xml:space="preserve">в природных сообществах возникает между </w:t>
      </w:r>
    </w:p>
    <w:p w:rsidR="00326D27" w:rsidRPr="00F7035F" w:rsidRDefault="00326D27" w:rsidP="00326D27">
      <w:pPr>
        <w:spacing w:after="19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хищниками и жертвами            3) видами со сходными потребностями в ресурсах среды     2) паразитами и хозяевами            4) видами, извлекающими пользу из связи друг с другом </w:t>
      </w:r>
    </w:p>
    <w:p w:rsidR="00326D27" w:rsidRPr="00F7035F" w:rsidRDefault="00326D27" w:rsidP="00326D27">
      <w:pPr>
        <w:spacing w:after="26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Какая </w:t>
      </w:r>
      <w:r w:rsidRPr="00F7035F">
        <w:rPr>
          <w:rFonts w:ascii="Times New Roman" w:hAnsi="Times New Roman" w:cs="Times New Roman"/>
          <w:b/>
          <w:sz w:val="28"/>
          <w:szCs w:val="28"/>
        </w:rPr>
        <w:t>последовательность</w:t>
      </w:r>
      <w:r w:rsidRPr="00F7035F">
        <w:rPr>
          <w:rFonts w:ascii="Times New Roman" w:hAnsi="Times New Roman" w:cs="Times New Roman"/>
          <w:sz w:val="28"/>
          <w:szCs w:val="28"/>
        </w:rPr>
        <w:t xml:space="preserve"> из предложенных правильно отражает схему классификации животных? </w:t>
      </w:r>
    </w:p>
    <w:p w:rsidR="00326D27" w:rsidRPr="00F7035F" w:rsidRDefault="00326D27" w:rsidP="00326D27">
      <w:pPr>
        <w:spacing w:after="18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вид → отряд→ класс → род → семейство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вид → семейство → род → класс → отряд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вид → род → семейство → отряд → класс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>вид → класс → отряд → род → семейство</w:t>
      </w:r>
      <w:r w:rsidRPr="00F70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D27" w:rsidRPr="00F7035F" w:rsidRDefault="00326D27" w:rsidP="00326D27">
      <w:pPr>
        <w:spacing w:after="25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Что из перечисленного относится к </w:t>
      </w:r>
      <w:r w:rsidRPr="00F7035F">
        <w:rPr>
          <w:rFonts w:ascii="Times New Roman" w:hAnsi="Times New Roman" w:cs="Times New Roman"/>
          <w:b/>
          <w:sz w:val="28"/>
          <w:szCs w:val="28"/>
        </w:rPr>
        <w:t>ароморфозу</w:t>
      </w:r>
      <w:r w:rsidRPr="00F7035F">
        <w:rPr>
          <w:rFonts w:ascii="Times New Roman" w:hAnsi="Times New Roman" w:cs="Times New Roman"/>
          <w:sz w:val="28"/>
          <w:szCs w:val="28"/>
        </w:rPr>
        <w:t xml:space="preserve"> в эволюции животного мира? </w:t>
      </w:r>
    </w:p>
    <w:p w:rsidR="00326D27" w:rsidRPr="00F7035F" w:rsidRDefault="00326D27" w:rsidP="00326D27">
      <w:pPr>
        <w:spacing w:after="21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появление защитной окраски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появление головного мозга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появление уплощённой формы тела у придонных рыб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видоизменение конечностей в ласты у моржей и тюленей </w:t>
      </w:r>
    </w:p>
    <w:p w:rsidR="00326D27" w:rsidRPr="00F7035F" w:rsidRDefault="00326D27" w:rsidP="00326D27">
      <w:pPr>
        <w:spacing w:after="21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Какие признаки характеризуют </w:t>
      </w:r>
      <w:proofErr w:type="spellStart"/>
      <w:r w:rsidRPr="00F7035F">
        <w:rPr>
          <w:rFonts w:ascii="Times New Roman" w:hAnsi="Times New Roman" w:cs="Times New Roman"/>
          <w:b/>
          <w:sz w:val="28"/>
          <w:szCs w:val="28"/>
        </w:rPr>
        <w:t>агроценоз</w:t>
      </w:r>
      <w:proofErr w:type="spellEnd"/>
      <w:r w:rsidRPr="00F7035F">
        <w:rPr>
          <w:rFonts w:ascii="Times New Roman" w:hAnsi="Times New Roman" w:cs="Times New Roman"/>
          <w:sz w:val="28"/>
          <w:szCs w:val="28"/>
        </w:rPr>
        <w:t xml:space="preserve">? Выберите </w:t>
      </w:r>
      <w:r w:rsidRPr="00F7035F">
        <w:rPr>
          <w:rFonts w:ascii="Times New Roman" w:hAnsi="Times New Roman" w:cs="Times New Roman"/>
          <w:b/>
          <w:sz w:val="28"/>
          <w:szCs w:val="28"/>
        </w:rPr>
        <w:t>три</w:t>
      </w:r>
      <w:r w:rsidRPr="00F7035F">
        <w:rPr>
          <w:rFonts w:ascii="Times New Roman" w:hAnsi="Times New Roman" w:cs="Times New Roman"/>
          <w:sz w:val="28"/>
          <w:szCs w:val="28"/>
        </w:rPr>
        <w:t xml:space="preserve"> верных ответа из шести и запишите </w:t>
      </w:r>
    </w:p>
    <w:p w:rsidR="00326D27" w:rsidRPr="00F7035F" w:rsidRDefault="00326D27" w:rsidP="00326D27">
      <w:pPr>
        <w:ind w:left="293" w:right="2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цифры, под которыми они указаны. </w:t>
      </w:r>
    </w:p>
    <w:p w:rsidR="00326D27" w:rsidRPr="00F7035F" w:rsidRDefault="00326D27" w:rsidP="00326D27">
      <w:pPr>
        <w:spacing w:after="23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устойчивая, саморегулирующаяся система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имеет хорошо разветвлённые сети питания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характеризуется большим видовым разнообразием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lastRenderedPageBreak/>
        <w:t xml:space="preserve">нуждается в дополнительных источниках энергии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 нём незамкнутый круговорот веществ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 системе снижена способность к </w:t>
      </w:r>
      <w:proofErr w:type="spellStart"/>
      <w:r w:rsidRPr="00F7035F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D27" w:rsidRPr="00F7035F" w:rsidRDefault="00326D27" w:rsidP="00326D27">
      <w:pPr>
        <w:spacing w:after="0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Прочитайте текст. Выберите </w:t>
      </w:r>
      <w:r w:rsidRPr="00F7035F">
        <w:rPr>
          <w:rFonts w:ascii="Times New Roman" w:hAnsi="Times New Roman" w:cs="Times New Roman"/>
          <w:b/>
          <w:sz w:val="28"/>
          <w:szCs w:val="28"/>
        </w:rPr>
        <w:t>три</w:t>
      </w:r>
      <w:r w:rsidRPr="00F7035F">
        <w:rPr>
          <w:rFonts w:ascii="Times New Roman" w:hAnsi="Times New Roman" w:cs="Times New Roman"/>
          <w:sz w:val="28"/>
          <w:szCs w:val="28"/>
        </w:rPr>
        <w:t xml:space="preserve"> предложения, в которых даны описания </w:t>
      </w:r>
      <w:r w:rsidRPr="00F7035F">
        <w:rPr>
          <w:rFonts w:ascii="Times New Roman" w:hAnsi="Times New Roman" w:cs="Times New Roman"/>
          <w:b/>
          <w:sz w:val="28"/>
          <w:szCs w:val="28"/>
        </w:rPr>
        <w:t>физиологического</w:t>
      </w:r>
      <w:r w:rsidRPr="00F7035F">
        <w:rPr>
          <w:rFonts w:ascii="Times New Roman" w:hAnsi="Times New Roman" w:cs="Times New Roman"/>
          <w:sz w:val="28"/>
          <w:szCs w:val="28"/>
        </w:rPr>
        <w:t xml:space="preserve"> критерия вида </w:t>
      </w:r>
      <w:r w:rsidRPr="00F7035F">
        <w:rPr>
          <w:rFonts w:ascii="Times New Roman" w:hAnsi="Times New Roman" w:cs="Times New Roman"/>
          <w:b/>
          <w:sz w:val="28"/>
          <w:szCs w:val="28"/>
        </w:rPr>
        <w:t>пресноводная гидра</w:t>
      </w:r>
      <w:r w:rsidRPr="00F7035F">
        <w:rPr>
          <w:rFonts w:ascii="Times New Roman" w:hAnsi="Times New Roman" w:cs="Times New Roman"/>
          <w:sz w:val="28"/>
          <w:szCs w:val="28"/>
        </w:rPr>
        <w:t xml:space="preserve">. Запишите в таблицу </w:t>
      </w:r>
      <w:r w:rsidRPr="00F7035F">
        <w:rPr>
          <w:rFonts w:ascii="Times New Roman" w:hAnsi="Times New Roman" w:cs="Times New Roman"/>
          <w:b/>
          <w:sz w:val="28"/>
          <w:szCs w:val="28"/>
        </w:rPr>
        <w:t>цифры</w:t>
      </w:r>
      <w:r w:rsidRPr="00F7035F">
        <w:rPr>
          <w:rFonts w:ascii="Times New Roman" w:hAnsi="Times New Roman" w:cs="Times New Roman"/>
          <w:sz w:val="28"/>
          <w:szCs w:val="28"/>
        </w:rPr>
        <w:t xml:space="preserve">, под которыми они указаны. </w:t>
      </w:r>
    </w:p>
    <w:p w:rsidR="00326D27" w:rsidRPr="00F7035F" w:rsidRDefault="00326D27" w:rsidP="00326D27">
      <w:pPr>
        <w:spacing w:after="2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27" w:rsidRPr="00F7035F" w:rsidRDefault="00326D27" w:rsidP="00326D27">
      <w:pPr>
        <w:ind w:left="293" w:right="2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Pr="00F7035F">
        <w:rPr>
          <w:rFonts w:ascii="Times New Roman" w:hAnsi="Times New Roman" w:cs="Times New Roman"/>
          <w:sz w:val="28"/>
          <w:szCs w:val="28"/>
        </w:rPr>
        <w:t>1)Гидры</w:t>
      </w:r>
      <w:proofErr w:type="gramEnd"/>
      <w:r w:rsidRPr="00F7035F">
        <w:rPr>
          <w:rFonts w:ascii="Times New Roman" w:hAnsi="Times New Roman" w:cs="Times New Roman"/>
          <w:sz w:val="28"/>
          <w:szCs w:val="28"/>
        </w:rPr>
        <w:t xml:space="preserve"> – род пресноводных сидячих кишечнополостных из класса гидроидных. (</w:t>
      </w:r>
      <w:proofErr w:type="gramStart"/>
      <w:r w:rsidRPr="00F7035F">
        <w:rPr>
          <w:rFonts w:ascii="Times New Roman" w:hAnsi="Times New Roman" w:cs="Times New Roman"/>
          <w:sz w:val="28"/>
          <w:szCs w:val="28"/>
        </w:rPr>
        <w:t>2)Представители</w:t>
      </w:r>
      <w:proofErr w:type="gramEnd"/>
      <w:r w:rsidRPr="00F7035F">
        <w:rPr>
          <w:rFonts w:ascii="Times New Roman" w:hAnsi="Times New Roman" w:cs="Times New Roman"/>
          <w:sz w:val="28"/>
          <w:szCs w:val="28"/>
        </w:rPr>
        <w:t xml:space="preserve">   обитают в стоячих водоёмах и реках с медленным течением, прикрепляясь к водным растениям или грунту. (</w:t>
      </w:r>
      <w:proofErr w:type="gramStart"/>
      <w:r w:rsidRPr="00F7035F">
        <w:rPr>
          <w:rFonts w:ascii="Times New Roman" w:hAnsi="Times New Roman" w:cs="Times New Roman"/>
          <w:sz w:val="28"/>
          <w:szCs w:val="28"/>
        </w:rPr>
        <w:t>3)Длина</w:t>
      </w:r>
      <w:proofErr w:type="gramEnd"/>
      <w:r w:rsidRPr="00F7035F">
        <w:rPr>
          <w:rFonts w:ascii="Times New Roman" w:hAnsi="Times New Roman" w:cs="Times New Roman"/>
          <w:sz w:val="28"/>
          <w:szCs w:val="28"/>
        </w:rPr>
        <w:t xml:space="preserve"> тела гидры составляет 1–20 мм, иногда несколько более, это одиночный малоподвижный полип. (</w:t>
      </w:r>
      <w:proofErr w:type="gramStart"/>
      <w:r w:rsidRPr="00F7035F">
        <w:rPr>
          <w:rFonts w:ascii="Times New Roman" w:hAnsi="Times New Roman" w:cs="Times New Roman"/>
          <w:sz w:val="28"/>
          <w:szCs w:val="28"/>
        </w:rPr>
        <w:t>4)Пищеварительно</w:t>
      </w:r>
      <w:proofErr w:type="gramEnd"/>
      <w:r w:rsidRPr="00F7035F">
        <w:rPr>
          <w:rFonts w:ascii="Times New Roman" w:hAnsi="Times New Roman" w:cs="Times New Roman"/>
          <w:sz w:val="28"/>
          <w:szCs w:val="28"/>
        </w:rPr>
        <w:t>-мускульные клетки энтодермы могут захватывать частицы пищи и формировать пищеварительные вакуоли.(5)Железистые клетки энтодермы выделяют в полость кишки пищеварительные ферменты, расщепляющие пищу. (</w:t>
      </w:r>
      <w:proofErr w:type="gramStart"/>
      <w:r w:rsidRPr="00F7035F">
        <w:rPr>
          <w:rFonts w:ascii="Times New Roman" w:hAnsi="Times New Roman" w:cs="Times New Roman"/>
          <w:sz w:val="28"/>
          <w:szCs w:val="28"/>
        </w:rPr>
        <w:t>6)Стрекательные</w:t>
      </w:r>
      <w:proofErr w:type="gramEnd"/>
      <w:r w:rsidRPr="00F7035F">
        <w:rPr>
          <w:rFonts w:ascii="Times New Roman" w:hAnsi="Times New Roman" w:cs="Times New Roman"/>
          <w:sz w:val="28"/>
          <w:szCs w:val="28"/>
        </w:rPr>
        <w:t xml:space="preserve"> клетки эктодермы имеют капсулу, заполненную ядовитым веществом. </w:t>
      </w:r>
    </w:p>
    <w:p w:rsidR="00326D27" w:rsidRPr="00F7035F" w:rsidRDefault="00326D27" w:rsidP="00326D27">
      <w:pPr>
        <w:spacing w:after="21"/>
        <w:ind w:left="283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Укажите </w:t>
      </w:r>
      <w:r w:rsidRPr="00F7035F">
        <w:rPr>
          <w:rFonts w:ascii="Times New Roman" w:hAnsi="Times New Roman" w:cs="Times New Roman"/>
          <w:b/>
          <w:sz w:val="28"/>
          <w:szCs w:val="28"/>
        </w:rPr>
        <w:t>три</w:t>
      </w:r>
      <w:r w:rsidRPr="00F7035F">
        <w:rPr>
          <w:rFonts w:ascii="Times New Roman" w:hAnsi="Times New Roman" w:cs="Times New Roman"/>
          <w:sz w:val="28"/>
          <w:szCs w:val="28"/>
        </w:rPr>
        <w:t xml:space="preserve"> признака, характеризующие </w:t>
      </w:r>
      <w:r w:rsidRPr="00F7035F">
        <w:rPr>
          <w:rFonts w:ascii="Times New Roman" w:hAnsi="Times New Roman" w:cs="Times New Roman"/>
          <w:b/>
          <w:sz w:val="28"/>
          <w:szCs w:val="28"/>
        </w:rPr>
        <w:t>стабилизирующую</w:t>
      </w:r>
      <w:r w:rsidRPr="00F7035F">
        <w:rPr>
          <w:rFonts w:ascii="Times New Roman" w:hAnsi="Times New Roman" w:cs="Times New Roman"/>
          <w:sz w:val="28"/>
          <w:szCs w:val="28"/>
        </w:rPr>
        <w:t xml:space="preserve"> форму естественного отбора. </w:t>
      </w:r>
    </w:p>
    <w:p w:rsidR="00326D27" w:rsidRPr="00F7035F" w:rsidRDefault="00326D27" w:rsidP="00326D27">
      <w:pPr>
        <w:spacing w:after="17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обеспечивает появление нового вида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проявляется в меняющихся условиях среды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совершенствуется приспособленность особей к исходной среде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выбраковываются особи с отклонением от нормы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возрастает численность особей со средним значением признака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сохраняются особи с новыми признаками </w:t>
      </w:r>
    </w:p>
    <w:p w:rsidR="00326D27" w:rsidRPr="00F7035F" w:rsidRDefault="00326D27" w:rsidP="00326D27">
      <w:pPr>
        <w:spacing w:after="27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Расположите в правильном </w:t>
      </w:r>
      <w:r w:rsidRPr="00F7035F">
        <w:rPr>
          <w:rFonts w:ascii="Times New Roman" w:hAnsi="Times New Roman" w:cs="Times New Roman"/>
          <w:b/>
          <w:sz w:val="28"/>
          <w:szCs w:val="28"/>
        </w:rPr>
        <w:t>порядке</w:t>
      </w:r>
      <w:r w:rsidRPr="00F7035F">
        <w:rPr>
          <w:rFonts w:ascii="Times New Roman" w:hAnsi="Times New Roman" w:cs="Times New Roman"/>
          <w:sz w:val="28"/>
          <w:szCs w:val="28"/>
        </w:rPr>
        <w:t xml:space="preserve"> уровни организации жизни, </w:t>
      </w:r>
      <w:r w:rsidRPr="00F7035F">
        <w:rPr>
          <w:rFonts w:ascii="Times New Roman" w:hAnsi="Times New Roman" w:cs="Times New Roman"/>
          <w:b/>
          <w:sz w:val="28"/>
          <w:szCs w:val="28"/>
        </w:rPr>
        <w:t>начиная с наименьшего</w:t>
      </w:r>
      <w:r w:rsidRPr="00F7035F">
        <w:rPr>
          <w:rFonts w:ascii="Times New Roman" w:hAnsi="Times New Roman" w:cs="Times New Roman"/>
          <w:sz w:val="28"/>
          <w:szCs w:val="28"/>
        </w:rPr>
        <w:t xml:space="preserve">. В  </w:t>
      </w:r>
    </w:p>
    <w:p w:rsidR="00326D27" w:rsidRPr="00F7035F" w:rsidRDefault="00326D27" w:rsidP="00326D27">
      <w:pPr>
        <w:ind w:left="293" w:right="2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ответе запишите соответствующую последовательность цифр. </w:t>
      </w:r>
    </w:p>
    <w:p w:rsidR="00326D27" w:rsidRPr="00F7035F" w:rsidRDefault="00326D27" w:rsidP="00326D27">
      <w:pPr>
        <w:spacing w:after="19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26D27" w:rsidRPr="00F7035F" w:rsidRDefault="00326D27" w:rsidP="00326D27">
      <w:pPr>
        <w:numPr>
          <w:ilvl w:val="1"/>
          <w:numId w:val="5"/>
        </w:numPr>
        <w:spacing w:after="5" w:line="270" w:lineRule="auto"/>
        <w:ind w:right="2" w:hanging="259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биосфера        2) многоклеточный организм       3) нейрон       4) популяция        5) биоценоз  </w:t>
      </w:r>
    </w:p>
    <w:p w:rsidR="00326D27" w:rsidRPr="00F7035F" w:rsidRDefault="00326D27" w:rsidP="00326D27">
      <w:pPr>
        <w:spacing w:after="21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pPr w:leftFromText="180" w:rightFromText="180" w:vertAnchor="text" w:horzAnchor="margin" w:tblpY="1015"/>
        <w:tblW w:w="9926" w:type="dxa"/>
        <w:tblInd w:w="0" w:type="dxa"/>
        <w:tblCellMar>
          <w:top w:w="7" w:type="dxa"/>
          <w:left w:w="110" w:type="dxa"/>
          <w:right w:w="89" w:type="dxa"/>
        </w:tblCellMar>
        <w:tblLook w:val="04A0" w:firstRow="1" w:lastRow="0" w:firstColumn="1" w:lastColumn="0" w:noHBand="0" w:noVBand="1"/>
      </w:tblPr>
      <w:tblGrid>
        <w:gridCol w:w="6804"/>
        <w:gridCol w:w="3122"/>
      </w:tblGrid>
      <w:tr w:rsidR="00F7035F" w:rsidRPr="00F7035F" w:rsidTr="00326D27">
        <w:trPr>
          <w:trHeight w:val="2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line="259" w:lineRule="auto"/>
              <w:ind w:right="1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 ОРГАНИЗМОВ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line="259" w:lineRule="auto"/>
              <w:ind w:left="38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ФУНКЦИОНАЛЬНАЯ ГРУППА </w:t>
            </w:r>
          </w:p>
        </w:tc>
      </w:tr>
      <w:tr w:rsidR="00F7035F" w:rsidRPr="00F7035F" w:rsidTr="00326D27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А) являются первым звеном в цепи питания 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after="24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D27" w:rsidRPr="00F7035F" w:rsidRDefault="00326D27" w:rsidP="00326D27">
            <w:pPr>
              <w:numPr>
                <w:ilvl w:val="0"/>
                <w:numId w:val="6"/>
              </w:numPr>
              <w:spacing w:after="19" w:line="259" w:lineRule="auto"/>
              <w:ind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продуценты </w:t>
            </w:r>
          </w:p>
          <w:p w:rsidR="00326D27" w:rsidRPr="00F7035F" w:rsidRDefault="00326D27" w:rsidP="00326D27">
            <w:pPr>
              <w:numPr>
                <w:ilvl w:val="0"/>
                <w:numId w:val="6"/>
              </w:numPr>
              <w:spacing w:line="259" w:lineRule="auto"/>
              <w:ind w:hanging="26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7035F">
              <w:rPr>
                <w:rFonts w:ascii="Times New Roman" w:hAnsi="Times New Roman" w:cs="Times New Roman"/>
                <w:sz w:val="28"/>
                <w:szCs w:val="28"/>
              </w:rPr>
              <w:t>редуценты</w:t>
            </w:r>
            <w:proofErr w:type="spellEnd"/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7035F" w:rsidRPr="00F7035F" w:rsidTr="00326D27">
        <w:trPr>
          <w:trHeight w:val="28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Б) синтезируют органические вещества из неорганических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D27" w:rsidRPr="00F7035F" w:rsidRDefault="00326D27" w:rsidP="00326D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5F" w:rsidRPr="00F7035F" w:rsidTr="00326D27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В) используют энергию солнечного света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D27" w:rsidRPr="00F7035F" w:rsidRDefault="00326D27" w:rsidP="00326D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5F" w:rsidRPr="00F7035F" w:rsidTr="00326D27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Г) питаются готовыми органическими веществами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D27" w:rsidRPr="00F7035F" w:rsidRDefault="00326D27" w:rsidP="00326D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5F" w:rsidRPr="00F7035F" w:rsidTr="00326D27">
        <w:trPr>
          <w:trHeight w:val="28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Д) возвращают минеральные вещества в экосистемы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D27" w:rsidRPr="00F7035F" w:rsidRDefault="00326D27" w:rsidP="00326D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5F" w:rsidRPr="00F7035F" w:rsidTr="00326D27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Е) разлагают органические вещества до минеральных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326D2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7035F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Pr="00F7035F">
        <w:rPr>
          <w:rFonts w:ascii="Times New Roman" w:hAnsi="Times New Roman" w:cs="Times New Roman"/>
          <w:sz w:val="28"/>
          <w:szCs w:val="28"/>
        </w:rPr>
        <w:t xml:space="preserve"> между характеристикой организмов и функциональной группой, к которой их относят. Запишите в ответ буквы и соответствующие им цифры.  </w:t>
      </w:r>
    </w:p>
    <w:p w:rsidR="00326D27" w:rsidRPr="00F7035F" w:rsidRDefault="00326D27" w:rsidP="00326D27">
      <w:pPr>
        <w:spacing w:after="19"/>
        <w:ind w:left="85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6D27" w:rsidRPr="00F7035F" w:rsidRDefault="00326D27" w:rsidP="00326D27">
      <w:pPr>
        <w:numPr>
          <w:ilvl w:val="0"/>
          <w:numId w:val="5"/>
        </w:numPr>
        <w:spacing w:after="5" w:line="270" w:lineRule="auto"/>
        <w:ind w:right="2" w:hanging="388"/>
        <w:jc w:val="both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Установите </w:t>
      </w:r>
      <w:r w:rsidRPr="00F7035F">
        <w:rPr>
          <w:rFonts w:ascii="Times New Roman" w:hAnsi="Times New Roman" w:cs="Times New Roman"/>
          <w:b/>
          <w:sz w:val="28"/>
          <w:szCs w:val="28"/>
        </w:rPr>
        <w:t>соответствие</w:t>
      </w:r>
      <w:r w:rsidRPr="00F7035F">
        <w:rPr>
          <w:rFonts w:ascii="Times New Roman" w:hAnsi="Times New Roman" w:cs="Times New Roman"/>
          <w:sz w:val="28"/>
          <w:szCs w:val="28"/>
        </w:rPr>
        <w:t xml:space="preserve"> между примером и фактором антропогенеза, для которого он характерен. Запишите в ответ буквы и соответствующие им цифры. </w:t>
      </w:r>
    </w:p>
    <w:p w:rsidR="00326D27" w:rsidRPr="00F7035F" w:rsidRDefault="00326D27" w:rsidP="00326D2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035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TableGrid"/>
        <w:tblW w:w="9926" w:type="dxa"/>
        <w:tblInd w:w="-718" w:type="dxa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6804"/>
        <w:gridCol w:w="3122"/>
      </w:tblGrid>
      <w:tr w:rsidR="00F7035F" w:rsidRPr="00F7035F" w:rsidTr="00326D27">
        <w:trPr>
          <w:trHeight w:val="24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ПРИМЕР </w:t>
            </w:r>
          </w:p>
        </w:tc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ind w:left="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ФАКТОР АНТРОПОГЕНЕЗА </w:t>
            </w:r>
          </w:p>
        </w:tc>
      </w:tr>
      <w:tr w:rsidR="00F7035F" w:rsidRPr="00F7035F" w:rsidTr="00326D27">
        <w:trPr>
          <w:trHeight w:val="28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А) трудовая деятельность </w:t>
            </w:r>
          </w:p>
        </w:tc>
        <w:tc>
          <w:tcPr>
            <w:tcW w:w="3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after="19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26D27" w:rsidRPr="00F7035F" w:rsidRDefault="00326D27" w:rsidP="00326D27">
            <w:pPr>
              <w:numPr>
                <w:ilvl w:val="0"/>
                <w:numId w:val="7"/>
              </w:numPr>
              <w:spacing w:line="259" w:lineRule="auto"/>
              <w:ind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биологический </w:t>
            </w:r>
          </w:p>
          <w:p w:rsidR="00326D27" w:rsidRPr="00F7035F" w:rsidRDefault="00326D27" w:rsidP="00326D27">
            <w:pPr>
              <w:numPr>
                <w:ilvl w:val="0"/>
                <w:numId w:val="7"/>
              </w:numPr>
              <w:spacing w:line="259" w:lineRule="auto"/>
              <w:ind w:hanging="264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</w:t>
            </w:r>
          </w:p>
        </w:tc>
      </w:tr>
      <w:tr w:rsidR="00F7035F" w:rsidRPr="00F7035F" w:rsidTr="00326D27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Б) абстрактное мышление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D27" w:rsidRPr="00F7035F" w:rsidRDefault="00326D27" w:rsidP="00E258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5F" w:rsidRPr="00F7035F" w:rsidTr="00326D27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В) изоляция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D27" w:rsidRPr="00F7035F" w:rsidRDefault="00326D27" w:rsidP="00E258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5F" w:rsidRPr="00F7035F" w:rsidTr="00326D27">
        <w:trPr>
          <w:trHeight w:val="28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Г) мутационная изменчивость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D27" w:rsidRPr="00F7035F" w:rsidRDefault="00326D27" w:rsidP="00E258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5F" w:rsidRPr="00F7035F" w:rsidTr="00326D27">
        <w:trPr>
          <w:trHeight w:val="288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Д) вторая сигнальная система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26D27" w:rsidRPr="00F7035F" w:rsidRDefault="00326D27" w:rsidP="00E258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035F" w:rsidRPr="00F7035F" w:rsidTr="00326D27">
        <w:trPr>
          <w:trHeight w:val="283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7035F">
              <w:rPr>
                <w:rFonts w:ascii="Times New Roman" w:hAnsi="Times New Roman" w:cs="Times New Roman"/>
                <w:sz w:val="28"/>
                <w:szCs w:val="28"/>
              </w:rPr>
              <w:t xml:space="preserve">Е) популяционные волны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D27" w:rsidRPr="00F7035F" w:rsidRDefault="00326D27" w:rsidP="00E25857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6D27" w:rsidRPr="00F7035F" w:rsidRDefault="00326D27" w:rsidP="00326D27">
      <w:pPr>
        <w:ind w:left="-851" w:right="991" w:hanging="709"/>
        <w:rPr>
          <w:rFonts w:ascii="Times New Roman" w:hAnsi="Times New Roman" w:cs="Times New Roman"/>
          <w:sz w:val="28"/>
          <w:szCs w:val="28"/>
        </w:rPr>
      </w:pPr>
    </w:p>
    <w:sectPr w:rsidR="00326D27" w:rsidRPr="00F70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035EC"/>
    <w:multiLevelType w:val="hybridMultilevel"/>
    <w:tmpl w:val="C0FE74DC"/>
    <w:lvl w:ilvl="0" w:tplc="A962B3F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7E3D5C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3DE5D3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7A555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14E3BE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C9204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C6667F0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D4A18C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F83812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4451B"/>
    <w:multiLevelType w:val="hybridMultilevel"/>
    <w:tmpl w:val="A30A305E"/>
    <w:lvl w:ilvl="0" w:tplc="018A49E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D65AEE">
      <w:start w:val="1"/>
      <w:numFmt w:val="lowerLetter"/>
      <w:lvlText w:val="%2"/>
      <w:lvlJc w:val="left"/>
      <w:pPr>
        <w:ind w:left="17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C2D186">
      <w:start w:val="1"/>
      <w:numFmt w:val="lowerRoman"/>
      <w:lvlText w:val="%3"/>
      <w:lvlJc w:val="left"/>
      <w:pPr>
        <w:ind w:left="2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5CE074">
      <w:start w:val="1"/>
      <w:numFmt w:val="decimal"/>
      <w:lvlText w:val="%4"/>
      <w:lvlJc w:val="left"/>
      <w:pPr>
        <w:ind w:left="3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5C62DC">
      <w:start w:val="1"/>
      <w:numFmt w:val="lowerLetter"/>
      <w:lvlText w:val="%5"/>
      <w:lvlJc w:val="left"/>
      <w:pPr>
        <w:ind w:left="3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174F7AA">
      <w:start w:val="1"/>
      <w:numFmt w:val="lowerRoman"/>
      <w:lvlText w:val="%6"/>
      <w:lvlJc w:val="left"/>
      <w:pPr>
        <w:ind w:left="4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BFA520C">
      <w:start w:val="1"/>
      <w:numFmt w:val="decimal"/>
      <w:lvlText w:val="%7"/>
      <w:lvlJc w:val="left"/>
      <w:pPr>
        <w:ind w:left="5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3C8E368">
      <w:start w:val="1"/>
      <w:numFmt w:val="lowerLetter"/>
      <w:lvlText w:val="%8"/>
      <w:lvlJc w:val="left"/>
      <w:pPr>
        <w:ind w:left="6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0452EA">
      <w:start w:val="1"/>
      <w:numFmt w:val="lowerRoman"/>
      <w:lvlText w:val="%9"/>
      <w:lvlJc w:val="left"/>
      <w:pPr>
        <w:ind w:left="6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6D25BA"/>
    <w:multiLevelType w:val="hybridMultilevel"/>
    <w:tmpl w:val="1C4CD57A"/>
    <w:lvl w:ilvl="0" w:tplc="A47E1DD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35A6E"/>
    <w:multiLevelType w:val="hybridMultilevel"/>
    <w:tmpl w:val="E21E2670"/>
    <w:lvl w:ilvl="0" w:tplc="18E2EDAE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10270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7A52D4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2AFA88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108BF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F83092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78E24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F22E94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6713A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364881"/>
    <w:multiLevelType w:val="hybridMultilevel"/>
    <w:tmpl w:val="60F64B5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B6920"/>
    <w:multiLevelType w:val="hybridMultilevel"/>
    <w:tmpl w:val="751E6E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6504E"/>
    <w:multiLevelType w:val="hybridMultilevel"/>
    <w:tmpl w:val="30FE0EB0"/>
    <w:lvl w:ilvl="0" w:tplc="F17E2CFE">
      <w:start w:val="1"/>
      <w:numFmt w:val="decimal"/>
      <w:lvlText w:val="%1.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70D084">
      <w:start w:val="1"/>
      <w:numFmt w:val="decimal"/>
      <w:lvlText w:val="%2)"/>
      <w:lvlJc w:val="left"/>
      <w:pPr>
        <w:ind w:left="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D74266A">
      <w:start w:val="1"/>
      <w:numFmt w:val="lowerRoman"/>
      <w:lvlText w:val="%3"/>
      <w:lvlJc w:val="left"/>
      <w:pPr>
        <w:ind w:left="1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80CD3E">
      <w:start w:val="1"/>
      <w:numFmt w:val="decimal"/>
      <w:lvlText w:val="%4"/>
      <w:lvlJc w:val="left"/>
      <w:pPr>
        <w:ind w:left="2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31AEA54">
      <w:start w:val="1"/>
      <w:numFmt w:val="lowerLetter"/>
      <w:lvlText w:val="%5"/>
      <w:lvlJc w:val="left"/>
      <w:pPr>
        <w:ind w:left="2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ECDBF2">
      <w:start w:val="1"/>
      <w:numFmt w:val="lowerRoman"/>
      <w:lvlText w:val="%6"/>
      <w:lvlJc w:val="left"/>
      <w:pPr>
        <w:ind w:left="3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FC1862">
      <w:start w:val="1"/>
      <w:numFmt w:val="decimal"/>
      <w:lvlText w:val="%7"/>
      <w:lvlJc w:val="left"/>
      <w:pPr>
        <w:ind w:left="4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40D07E">
      <w:start w:val="1"/>
      <w:numFmt w:val="lowerLetter"/>
      <w:lvlText w:val="%8"/>
      <w:lvlJc w:val="left"/>
      <w:pPr>
        <w:ind w:left="4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0ACBDA">
      <w:start w:val="1"/>
      <w:numFmt w:val="lowerRoman"/>
      <w:lvlText w:val="%9"/>
      <w:lvlJc w:val="left"/>
      <w:pPr>
        <w:ind w:left="5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A5A"/>
    <w:rsid w:val="0000136A"/>
    <w:rsid w:val="000046BE"/>
    <w:rsid w:val="00326D27"/>
    <w:rsid w:val="00436032"/>
    <w:rsid w:val="00537DB6"/>
    <w:rsid w:val="005A7A4D"/>
    <w:rsid w:val="006A0D19"/>
    <w:rsid w:val="00715C16"/>
    <w:rsid w:val="009E2A5A"/>
    <w:rsid w:val="00B905B3"/>
    <w:rsid w:val="00BE37D9"/>
    <w:rsid w:val="00C10BA5"/>
    <w:rsid w:val="00C82056"/>
    <w:rsid w:val="00CD4813"/>
    <w:rsid w:val="00D66CEA"/>
    <w:rsid w:val="00F7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05F84"/>
  <w15:chartTrackingRefBased/>
  <w15:docId w15:val="{5BE3F746-DF60-4151-A9E6-4E9526C0F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qFormat/>
    <w:rsid w:val="00326D27"/>
    <w:pPr>
      <w:keepNext/>
      <w:keepLines/>
      <w:numPr>
        <w:numId w:val="8"/>
      </w:numPr>
      <w:spacing w:after="5" w:line="271" w:lineRule="auto"/>
      <w:ind w:left="2800" w:right="169" w:hanging="10"/>
      <w:outlineLvl w:val="0"/>
    </w:pPr>
    <w:rPr>
      <w:rFonts w:ascii="Times New Roman" w:eastAsia="Times New Roman" w:hAnsi="Times New Roman" w:cs="Times New Roman"/>
      <w:b/>
      <w:color w:val="000000"/>
      <w:kern w:val="2"/>
      <w:sz w:val="24"/>
      <w:lang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39"/>
    <w:rsid w:val="00D66CE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66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66CEA"/>
    <w:pPr>
      <w:ind w:left="720"/>
      <w:contextualSpacing/>
    </w:pPr>
  </w:style>
  <w:style w:type="table" w:customStyle="1" w:styleId="TableGrid">
    <w:name w:val="TableGrid"/>
    <w:rsid w:val="00CD4813"/>
    <w:pPr>
      <w:spacing w:after="0" w:line="240" w:lineRule="auto"/>
    </w:pPr>
    <w:rPr>
      <w:rFonts w:eastAsiaTheme="minorEastAsia"/>
      <w:kern w:val="2"/>
      <w:lang w:eastAsia="ru-RU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6D27"/>
    <w:rPr>
      <w:rFonts w:ascii="Times New Roman" w:eastAsia="Times New Roman" w:hAnsi="Times New Roman" w:cs="Times New Roman"/>
      <w:b/>
      <w:color w:val="000000"/>
      <w:kern w:val="2"/>
      <w:sz w:val="24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Gorelova</dc:creator>
  <cp:keywords/>
  <dc:description/>
  <cp:lastModifiedBy>Olga Gorelova</cp:lastModifiedBy>
  <cp:revision>3</cp:revision>
  <dcterms:created xsi:type="dcterms:W3CDTF">2024-11-07T13:25:00Z</dcterms:created>
  <dcterms:modified xsi:type="dcterms:W3CDTF">2024-11-16T18:43:00Z</dcterms:modified>
</cp:coreProperties>
</file>