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5EE" w:rsidRPr="00ED65EE" w:rsidRDefault="00ED65EE" w:rsidP="00ED65EE">
      <w:pPr>
        <w:pageBreakBefore/>
        <w:spacing w:after="0" w:line="348" w:lineRule="auto"/>
        <w:ind w:firstLine="709"/>
        <w:jc w:val="both"/>
        <w:rPr>
          <w:rFonts w:ascii="Times New Roman" w:eastAsia="Times New Roman" w:hAnsi="Times New Roman" w:cs="Times New Roman"/>
          <w:sz w:val="24"/>
          <w:szCs w:val="24"/>
          <w:lang w:eastAsia="ru-RU"/>
        </w:rPr>
      </w:pPr>
      <w:r w:rsidRPr="00ED65EE">
        <w:rPr>
          <w:rFonts w:ascii="Times New Roman" w:eastAsia="Times New Roman" w:hAnsi="Times New Roman" w:cs="Times New Roman"/>
          <w:b/>
          <w:sz w:val="24"/>
          <w:szCs w:val="24"/>
          <w:lang w:eastAsia="ru-RU"/>
        </w:rPr>
        <w:t>Нормативная правовая основа для разработки настоящей примерной программы по учебному предмету «Русский родной язык» составляют следующие документы</w:t>
      </w:r>
      <w:r w:rsidRPr="00ED65EE">
        <w:rPr>
          <w:rFonts w:ascii="Times New Roman" w:eastAsia="Times New Roman" w:hAnsi="Times New Roman" w:cs="Times New Roman"/>
          <w:sz w:val="24"/>
          <w:szCs w:val="24"/>
          <w:lang w:eastAsia="ru-RU"/>
        </w:rPr>
        <w:t>:</w:t>
      </w:r>
    </w:p>
    <w:p w:rsidR="00ED65EE" w:rsidRPr="00ED65EE" w:rsidRDefault="00ED65EE" w:rsidP="00ED65EE">
      <w:pPr>
        <w:spacing w:after="0" w:line="348" w:lineRule="auto"/>
        <w:ind w:firstLine="709"/>
        <w:jc w:val="both"/>
        <w:rPr>
          <w:rFonts w:ascii="Times New Roman" w:eastAsia="Times New Roman" w:hAnsi="Times New Roman" w:cs="Times New Roman"/>
          <w:sz w:val="24"/>
          <w:szCs w:val="24"/>
          <w:lang w:eastAsia="ru-RU"/>
        </w:rPr>
      </w:pPr>
      <w:r w:rsidRPr="00ED65EE">
        <w:rPr>
          <w:rFonts w:ascii="Times New Roman" w:eastAsia="Times New Roman" w:hAnsi="Times New Roman" w:cs="Times New Roman"/>
          <w:sz w:val="24"/>
          <w:szCs w:val="24"/>
          <w:lang w:eastAsia="ru-RU"/>
        </w:rPr>
        <w:t>Федеральный закон от 29 декабря 2012 г. № 273-ФЗ «Об образовании в Российской Федерации» (далее – Федеральный закон об образовании);</w:t>
      </w:r>
    </w:p>
    <w:p w:rsidR="00ED65EE" w:rsidRPr="00ED65EE" w:rsidRDefault="00ED65EE" w:rsidP="00ED65EE">
      <w:pPr>
        <w:spacing w:after="0" w:line="348" w:lineRule="auto"/>
        <w:ind w:firstLine="709"/>
        <w:jc w:val="both"/>
        <w:rPr>
          <w:rFonts w:ascii="Times New Roman" w:eastAsia="Times New Roman" w:hAnsi="Times New Roman" w:cs="Times New Roman"/>
          <w:sz w:val="24"/>
          <w:szCs w:val="24"/>
          <w:lang w:eastAsia="ru-RU"/>
        </w:rPr>
      </w:pPr>
      <w:r w:rsidRPr="00ED65EE">
        <w:rPr>
          <w:rFonts w:ascii="Times New Roman" w:eastAsia="Times New Roman" w:hAnsi="Times New Roman" w:cs="Times New Roman"/>
          <w:sz w:val="24"/>
          <w:szCs w:val="24"/>
          <w:lang w:eastAsia="ru-RU"/>
        </w:rPr>
        <w:t>Закон Российской Федерации от 25 октября 1991 г. № 1807-1 «О языках народов Российской Федерации» (в редакции Федерального закона № 185-ФЗ);</w:t>
      </w:r>
    </w:p>
    <w:p w:rsidR="00ED65EE" w:rsidRPr="00ED65EE" w:rsidRDefault="00ED65EE" w:rsidP="00ED65EE">
      <w:pPr>
        <w:spacing w:after="0" w:line="348" w:lineRule="auto"/>
        <w:ind w:firstLine="709"/>
        <w:jc w:val="both"/>
        <w:rPr>
          <w:rFonts w:ascii="Times New Roman" w:eastAsia="Times New Roman" w:hAnsi="Times New Roman" w:cs="Times New Roman"/>
          <w:sz w:val="24"/>
          <w:szCs w:val="24"/>
          <w:lang w:eastAsia="ru-RU"/>
        </w:rPr>
      </w:pPr>
      <w:r w:rsidRPr="00ED65EE">
        <w:rPr>
          <w:rFonts w:ascii="Times New Roman" w:eastAsia="Times New Roman" w:hAnsi="Times New Roman" w:cs="Times New Roman"/>
          <w:sz w:val="24"/>
          <w:szCs w:val="24"/>
          <w:lang w:eastAsia="ru-RU"/>
        </w:rPr>
        <w:t xml:space="preserve">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(в редакции приказа </w:t>
      </w:r>
      <w:proofErr w:type="spellStart"/>
      <w:r w:rsidRPr="00ED65EE">
        <w:rPr>
          <w:rFonts w:ascii="Times New Roman" w:eastAsia="Times New Roman" w:hAnsi="Times New Roman" w:cs="Times New Roman"/>
          <w:sz w:val="24"/>
          <w:szCs w:val="24"/>
          <w:lang w:eastAsia="ru-RU"/>
        </w:rPr>
        <w:t>Минобрнауки</w:t>
      </w:r>
      <w:proofErr w:type="spellEnd"/>
      <w:r w:rsidRPr="00ED65EE">
        <w:rPr>
          <w:rFonts w:ascii="Times New Roman" w:eastAsia="Times New Roman" w:hAnsi="Times New Roman" w:cs="Times New Roman"/>
          <w:sz w:val="24"/>
          <w:szCs w:val="24"/>
          <w:lang w:eastAsia="ru-RU"/>
        </w:rPr>
        <w:t xml:space="preserve"> России от 31 декабря 2015 г. № 1577);</w:t>
      </w:r>
    </w:p>
    <w:p w:rsidR="00ED65EE" w:rsidRPr="00ED65EE" w:rsidRDefault="00ED65EE" w:rsidP="00ED65EE">
      <w:pPr>
        <w:spacing w:after="0" w:line="348" w:lineRule="auto"/>
        <w:ind w:firstLine="709"/>
        <w:jc w:val="both"/>
        <w:rPr>
          <w:rFonts w:ascii="Times New Roman" w:eastAsia="Times New Roman" w:hAnsi="Times New Roman" w:cs="Times New Roman"/>
          <w:sz w:val="24"/>
          <w:szCs w:val="24"/>
          <w:lang w:eastAsia="ru-RU"/>
        </w:rPr>
      </w:pPr>
      <w:r w:rsidRPr="00ED65EE">
        <w:rPr>
          <w:rFonts w:ascii="Times New Roman" w:eastAsia="Times New Roman" w:hAnsi="Times New Roman" w:cs="Times New Roman"/>
          <w:sz w:val="24"/>
          <w:szCs w:val="24"/>
          <w:lang w:eastAsia="ru-RU"/>
        </w:rPr>
        <w:t xml:space="preserve">Примерная программа (далее – программа) разработана на основе требований федерального государственного образовательного стандарта основного общего </w:t>
      </w:r>
      <w:proofErr w:type="spellStart"/>
      <w:r w:rsidRPr="00ED65EE">
        <w:rPr>
          <w:rFonts w:ascii="Times New Roman" w:eastAsia="Times New Roman" w:hAnsi="Times New Roman" w:cs="Times New Roman"/>
          <w:sz w:val="24"/>
          <w:szCs w:val="24"/>
          <w:lang w:eastAsia="ru-RU"/>
        </w:rPr>
        <w:t>образованияк</w:t>
      </w:r>
      <w:proofErr w:type="spellEnd"/>
      <w:r w:rsidRPr="00ED65EE">
        <w:rPr>
          <w:rFonts w:ascii="Times New Roman" w:eastAsia="Times New Roman" w:hAnsi="Times New Roman" w:cs="Times New Roman"/>
          <w:sz w:val="24"/>
          <w:szCs w:val="24"/>
          <w:lang w:eastAsia="ru-RU"/>
        </w:rPr>
        <w:t xml:space="preserve"> результатам освоения основной образовательной программы основного общего образования по учебному предмету «Русский родной язык», входящему в образовательную область «Родной язык </w:t>
      </w:r>
      <w:proofErr w:type="gramStart"/>
      <w:r w:rsidRPr="00ED65EE">
        <w:rPr>
          <w:rFonts w:ascii="Times New Roman" w:eastAsia="Times New Roman" w:hAnsi="Times New Roman" w:cs="Times New Roman"/>
          <w:sz w:val="24"/>
          <w:szCs w:val="24"/>
          <w:lang w:eastAsia="ru-RU"/>
        </w:rPr>
        <w:t>и  родная</w:t>
      </w:r>
      <w:proofErr w:type="gramEnd"/>
      <w:r w:rsidRPr="00ED65EE">
        <w:rPr>
          <w:rFonts w:ascii="Times New Roman" w:eastAsia="Times New Roman" w:hAnsi="Times New Roman" w:cs="Times New Roman"/>
          <w:sz w:val="24"/>
          <w:szCs w:val="24"/>
          <w:lang w:eastAsia="ru-RU"/>
        </w:rPr>
        <w:t xml:space="preserve"> литература».</w:t>
      </w:r>
    </w:p>
    <w:p w:rsidR="00ED65EE" w:rsidRPr="00ED65EE" w:rsidRDefault="00ED65EE" w:rsidP="00ED65EE">
      <w:pPr>
        <w:spacing w:after="0" w:line="360" w:lineRule="auto"/>
        <w:ind w:firstLine="709"/>
        <w:jc w:val="both"/>
        <w:rPr>
          <w:rFonts w:ascii="Times New Roman" w:eastAsia="Times New Roman" w:hAnsi="Times New Roman" w:cs="Times New Roman"/>
          <w:sz w:val="24"/>
          <w:szCs w:val="24"/>
          <w:lang w:eastAsia="ru-RU"/>
        </w:rPr>
      </w:pPr>
      <w:r w:rsidRPr="00ED65EE">
        <w:rPr>
          <w:rFonts w:ascii="Times New Roman" w:eastAsia="Times New Roman" w:hAnsi="Times New Roman" w:cs="Times New Roman"/>
          <w:sz w:val="24"/>
          <w:szCs w:val="24"/>
          <w:lang w:eastAsia="ru-RU"/>
        </w:rPr>
        <w:t xml:space="preserve">Программа включает пояснительную записку, в которой раскрываются цели изучения русского родного языка, даётся общая характеристика курса, определяется место учебного предмета «Русский родной язык» в учебном плане, раскрываются основные подходы к отбору содержания курса, характеризуются его основные содержательные линии. </w:t>
      </w:r>
    </w:p>
    <w:p w:rsidR="00ED65EE" w:rsidRPr="00ED65EE" w:rsidRDefault="00ED65EE" w:rsidP="00ED65EE">
      <w:pPr>
        <w:spacing w:after="0" w:line="360" w:lineRule="auto"/>
        <w:ind w:firstLine="709"/>
        <w:jc w:val="both"/>
        <w:rPr>
          <w:rFonts w:ascii="Times New Roman" w:eastAsia="Times New Roman" w:hAnsi="Times New Roman" w:cs="Times New Roman"/>
          <w:sz w:val="24"/>
          <w:szCs w:val="24"/>
          <w:lang w:eastAsia="ru-RU"/>
        </w:rPr>
      </w:pPr>
      <w:r w:rsidRPr="00ED65EE">
        <w:rPr>
          <w:rFonts w:ascii="Times New Roman" w:eastAsia="Times New Roman" w:hAnsi="Times New Roman" w:cs="Times New Roman"/>
          <w:sz w:val="24"/>
          <w:szCs w:val="24"/>
          <w:lang w:eastAsia="ru-RU"/>
        </w:rPr>
        <w:t xml:space="preserve">Программа устанавливает требования к результатам освоения основной образовательной программы основного общего образования по русскому родному языку на личностном, </w:t>
      </w:r>
      <w:proofErr w:type="spellStart"/>
      <w:r w:rsidRPr="00ED65EE">
        <w:rPr>
          <w:rFonts w:ascii="Times New Roman" w:eastAsia="Times New Roman" w:hAnsi="Times New Roman" w:cs="Times New Roman"/>
          <w:sz w:val="24"/>
          <w:szCs w:val="24"/>
          <w:lang w:eastAsia="ru-RU"/>
        </w:rPr>
        <w:t>метапредметном</w:t>
      </w:r>
      <w:proofErr w:type="spellEnd"/>
      <w:r w:rsidRPr="00ED65EE">
        <w:rPr>
          <w:rFonts w:ascii="Times New Roman" w:eastAsia="Times New Roman" w:hAnsi="Times New Roman" w:cs="Times New Roman"/>
          <w:sz w:val="24"/>
          <w:szCs w:val="24"/>
          <w:lang w:eastAsia="ru-RU"/>
        </w:rPr>
        <w:t xml:space="preserve"> и предметном уровнях, примерное содержание учебного </w:t>
      </w:r>
      <w:proofErr w:type="spellStart"/>
      <w:proofErr w:type="gramStart"/>
      <w:r w:rsidRPr="00ED65EE">
        <w:rPr>
          <w:rFonts w:ascii="Times New Roman" w:eastAsia="Times New Roman" w:hAnsi="Times New Roman" w:cs="Times New Roman"/>
          <w:sz w:val="24"/>
          <w:szCs w:val="24"/>
          <w:lang w:eastAsia="ru-RU"/>
        </w:rPr>
        <w:t>предмета«</w:t>
      </w:r>
      <w:proofErr w:type="gramEnd"/>
      <w:r w:rsidRPr="00ED65EE">
        <w:rPr>
          <w:rFonts w:ascii="Times New Roman" w:eastAsia="Times New Roman" w:hAnsi="Times New Roman" w:cs="Times New Roman"/>
          <w:sz w:val="24"/>
          <w:szCs w:val="24"/>
          <w:lang w:eastAsia="ru-RU"/>
        </w:rPr>
        <w:t>Русский</w:t>
      </w:r>
      <w:proofErr w:type="spellEnd"/>
      <w:r w:rsidRPr="00ED65EE">
        <w:rPr>
          <w:rFonts w:ascii="Times New Roman" w:eastAsia="Times New Roman" w:hAnsi="Times New Roman" w:cs="Times New Roman"/>
          <w:sz w:val="24"/>
          <w:szCs w:val="24"/>
          <w:lang w:eastAsia="ru-RU"/>
        </w:rPr>
        <w:t xml:space="preserve"> родной язык».</w:t>
      </w:r>
    </w:p>
    <w:p w:rsidR="00ED65EE" w:rsidRPr="00ED65EE" w:rsidRDefault="00ED65EE" w:rsidP="00ED65EE">
      <w:pPr>
        <w:spacing w:after="0" w:line="360" w:lineRule="auto"/>
        <w:ind w:firstLine="709"/>
        <w:jc w:val="both"/>
        <w:rPr>
          <w:rFonts w:ascii="Times New Roman" w:eastAsia="Times New Roman" w:hAnsi="Times New Roman" w:cs="Times New Roman"/>
          <w:sz w:val="24"/>
          <w:szCs w:val="24"/>
          <w:lang w:eastAsia="ru-RU"/>
        </w:rPr>
      </w:pPr>
      <w:r w:rsidRPr="00ED65EE">
        <w:rPr>
          <w:rFonts w:ascii="Times New Roman" w:eastAsia="Times New Roman" w:hAnsi="Times New Roman" w:cs="Times New Roman"/>
          <w:sz w:val="24"/>
          <w:szCs w:val="24"/>
          <w:lang w:eastAsia="ru-RU"/>
        </w:rPr>
        <w:t xml:space="preserve">Программа определяет содержание учебного предмета по годам обучения, основные методические стратегии обучения, </w:t>
      </w:r>
      <w:proofErr w:type="gramStart"/>
      <w:r w:rsidRPr="00ED65EE">
        <w:rPr>
          <w:rFonts w:ascii="Times New Roman" w:eastAsia="Times New Roman" w:hAnsi="Times New Roman" w:cs="Times New Roman"/>
          <w:sz w:val="24"/>
          <w:szCs w:val="24"/>
          <w:lang w:eastAsia="ru-RU"/>
        </w:rPr>
        <w:t>воспитания и развития</w:t>
      </w:r>
      <w:proofErr w:type="gramEnd"/>
      <w:r w:rsidRPr="00ED65EE">
        <w:rPr>
          <w:rFonts w:ascii="Times New Roman" w:eastAsia="Times New Roman" w:hAnsi="Times New Roman" w:cs="Times New Roman"/>
          <w:sz w:val="24"/>
          <w:szCs w:val="24"/>
          <w:lang w:eastAsia="ru-RU"/>
        </w:rPr>
        <w:t xml:space="preserve"> обучающихся средствами учебного предмета «Русский родной язык». </w:t>
      </w:r>
    </w:p>
    <w:p w:rsidR="00ED65EE" w:rsidRPr="00ED65EE" w:rsidRDefault="00ED65EE" w:rsidP="00ED65EE">
      <w:pPr>
        <w:spacing w:after="0" w:line="360" w:lineRule="auto"/>
        <w:ind w:firstLine="709"/>
        <w:contextualSpacing/>
        <w:jc w:val="center"/>
        <w:rPr>
          <w:rFonts w:ascii="Times New Roman" w:eastAsia="Times New Roman" w:hAnsi="Times New Roman" w:cs="Times New Roman"/>
          <w:b/>
          <w:caps/>
          <w:sz w:val="24"/>
          <w:szCs w:val="24"/>
          <w:lang w:eastAsia="ru-RU"/>
        </w:rPr>
      </w:pPr>
    </w:p>
    <w:p w:rsidR="00ED65EE" w:rsidRPr="00ED65EE" w:rsidRDefault="00ED65EE" w:rsidP="00ED65EE">
      <w:pPr>
        <w:shd w:val="clear" w:color="auto" w:fill="FFFFFF"/>
        <w:autoSpaceDE w:val="0"/>
        <w:autoSpaceDN w:val="0"/>
        <w:adjustRightInd w:val="0"/>
        <w:spacing w:after="0" w:line="360" w:lineRule="auto"/>
        <w:ind w:firstLine="709"/>
        <w:jc w:val="both"/>
        <w:rPr>
          <w:rFonts w:ascii="Times New Roman" w:eastAsia="Times New Roman" w:hAnsi="Times New Roman" w:cs="Times New Roman"/>
          <w:b/>
          <w:bCs/>
          <w:i/>
          <w:sz w:val="24"/>
          <w:szCs w:val="24"/>
          <w:lang w:eastAsia="ru-RU"/>
        </w:rPr>
      </w:pPr>
      <w:r w:rsidRPr="00ED65EE">
        <w:rPr>
          <w:rFonts w:ascii="Times New Roman" w:eastAsia="Times New Roman" w:hAnsi="Times New Roman" w:cs="Times New Roman"/>
          <w:b/>
          <w:bCs/>
          <w:i/>
          <w:sz w:val="24"/>
          <w:szCs w:val="24"/>
          <w:lang w:eastAsia="ru-RU"/>
        </w:rPr>
        <w:t>Цели изучения учебного предмета «Русский родной язык»</w:t>
      </w:r>
    </w:p>
    <w:p w:rsidR="00ED65EE" w:rsidRPr="00ED65EE" w:rsidRDefault="00ED65EE" w:rsidP="00ED65EE">
      <w:pPr>
        <w:spacing w:after="0" w:line="360" w:lineRule="auto"/>
        <w:ind w:firstLine="709"/>
        <w:jc w:val="both"/>
        <w:rPr>
          <w:rFonts w:ascii="Times New Roman" w:eastAsia="Times New Roman" w:hAnsi="Times New Roman" w:cs="Times New Roman"/>
          <w:sz w:val="24"/>
          <w:szCs w:val="24"/>
          <w:lang w:eastAsia="ru-RU"/>
        </w:rPr>
      </w:pPr>
      <w:r w:rsidRPr="00ED65EE">
        <w:rPr>
          <w:rFonts w:ascii="Times New Roman" w:eastAsia="Times New Roman" w:hAnsi="Times New Roman" w:cs="Times New Roman"/>
          <w:sz w:val="24"/>
          <w:szCs w:val="24"/>
          <w:lang w:eastAsia="ru-RU"/>
        </w:rPr>
        <w:t xml:space="preserve">Программа учебного предмета «Русский родной язык»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w:t>
      </w:r>
      <w:r w:rsidRPr="00ED65EE">
        <w:rPr>
          <w:rFonts w:ascii="Times New Roman" w:eastAsia="Times New Roman" w:hAnsi="Times New Roman" w:cs="Times New Roman"/>
          <w:sz w:val="24"/>
          <w:szCs w:val="24"/>
          <w:lang w:eastAsia="ru-RU"/>
        </w:rPr>
        <w:lastRenderedPageBreak/>
        <w:t>образовательной программы основного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 родная литература»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Российской Федерации.</w:t>
      </w:r>
    </w:p>
    <w:p w:rsidR="00ED65EE" w:rsidRPr="00ED65EE" w:rsidRDefault="00ED65EE" w:rsidP="00ED65EE">
      <w:pPr>
        <w:spacing w:after="0" w:line="360" w:lineRule="auto"/>
        <w:ind w:firstLine="709"/>
        <w:jc w:val="both"/>
        <w:rPr>
          <w:rFonts w:ascii="Times New Roman" w:eastAsia="Times New Roman" w:hAnsi="Times New Roman" w:cs="Times New Roman"/>
          <w:sz w:val="24"/>
          <w:szCs w:val="24"/>
          <w:lang w:eastAsia="ru-RU"/>
        </w:rPr>
      </w:pPr>
      <w:r w:rsidRPr="00ED65EE">
        <w:rPr>
          <w:rFonts w:ascii="Times New Roman" w:eastAsia="Times New Roman" w:hAnsi="Times New Roman" w:cs="Times New Roman"/>
          <w:sz w:val="24"/>
          <w:szCs w:val="24"/>
          <w:lang w:eastAsia="ru-RU"/>
        </w:rPr>
        <w:t>В соответствии с этим в курсе русского родного языка актуализируются следующие цели:</w:t>
      </w:r>
    </w:p>
    <w:p w:rsidR="00ED65EE" w:rsidRPr="00ED65EE" w:rsidRDefault="00ED65EE" w:rsidP="00ED65EE">
      <w:pPr>
        <w:numPr>
          <w:ilvl w:val="0"/>
          <w:numId w:val="1"/>
        </w:numPr>
        <w:spacing w:after="0" w:line="360" w:lineRule="auto"/>
        <w:ind w:firstLine="709"/>
        <w:jc w:val="both"/>
        <w:rPr>
          <w:rFonts w:ascii="Times New Roman" w:eastAsia="Times New Roman" w:hAnsi="Times New Roman" w:cs="Times New Roman"/>
          <w:sz w:val="24"/>
          <w:szCs w:val="24"/>
          <w:lang w:eastAsia="ru-RU"/>
        </w:rPr>
      </w:pPr>
      <w:r w:rsidRPr="00ED65EE">
        <w:rPr>
          <w:rFonts w:ascii="Times New Roman" w:eastAsia="Times New Roman" w:hAnsi="Times New Roman" w:cs="Times New Roman"/>
          <w:sz w:val="24"/>
          <w:szCs w:val="24"/>
          <w:lang w:eastAsia="ru-RU"/>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rsidR="00ED65EE" w:rsidRPr="00ED65EE" w:rsidRDefault="00ED65EE" w:rsidP="00ED65EE">
      <w:pPr>
        <w:numPr>
          <w:ilvl w:val="0"/>
          <w:numId w:val="1"/>
        </w:numPr>
        <w:spacing w:after="0" w:line="360" w:lineRule="auto"/>
        <w:ind w:firstLine="709"/>
        <w:jc w:val="both"/>
        <w:rPr>
          <w:rFonts w:ascii="Times New Roman" w:eastAsia="Times New Roman" w:hAnsi="Times New Roman" w:cs="Times New Roman"/>
          <w:sz w:val="24"/>
          <w:szCs w:val="24"/>
          <w:lang w:eastAsia="ru-RU"/>
        </w:rPr>
      </w:pPr>
      <w:r w:rsidRPr="00ED65EE">
        <w:rPr>
          <w:rFonts w:ascii="Times New Roman" w:eastAsia="Times New Roman" w:hAnsi="Times New Roman" w:cs="Times New Roman"/>
          <w:sz w:val="24"/>
          <w:szCs w:val="24"/>
          <w:lang w:eastAsia="ru-RU"/>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ED65EE" w:rsidRPr="00ED65EE" w:rsidRDefault="00ED65EE" w:rsidP="00ED65EE">
      <w:pPr>
        <w:numPr>
          <w:ilvl w:val="0"/>
          <w:numId w:val="1"/>
        </w:numPr>
        <w:spacing w:after="0" w:line="360" w:lineRule="auto"/>
        <w:ind w:firstLine="709"/>
        <w:jc w:val="both"/>
        <w:rPr>
          <w:rFonts w:ascii="Times New Roman" w:eastAsia="Times New Roman" w:hAnsi="Times New Roman" w:cs="Times New Roman"/>
          <w:sz w:val="24"/>
          <w:szCs w:val="24"/>
          <w:lang w:eastAsia="ru-RU"/>
        </w:rPr>
      </w:pPr>
      <w:r w:rsidRPr="00ED65EE">
        <w:rPr>
          <w:rFonts w:ascii="Times New Roman" w:eastAsia="Times New Roman" w:hAnsi="Times New Roman" w:cs="Times New Roman"/>
          <w:sz w:val="24"/>
          <w:szCs w:val="24"/>
          <w:lang w:eastAsia="ru-RU"/>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w:t>
      </w:r>
    </w:p>
    <w:p w:rsidR="00ED65EE" w:rsidRPr="00ED65EE" w:rsidRDefault="00ED65EE" w:rsidP="00ED65EE">
      <w:pPr>
        <w:numPr>
          <w:ilvl w:val="0"/>
          <w:numId w:val="1"/>
        </w:numPr>
        <w:spacing w:after="0" w:line="360" w:lineRule="auto"/>
        <w:ind w:firstLine="709"/>
        <w:jc w:val="both"/>
        <w:rPr>
          <w:rFonts w:ascii="Times New Roman" w:eastAsia="Times New Roman" w:hAnsi="Times New Roman" w:cs="Times New Roman"/>
          <w:sz w:val="24"/>
          <w:szCs w:val="24"/>
          <w:lang w:eastAsia="ru-RU"/>
        </w:rPr>
      </w:pPr>
      <w:r w:rsidRPr="00ED65EE">
        <w:rPr>
          <w:rFonts w:ascii="Times New Roman" w:eastAsia="Times New Roman" w:hAnsi="Times New Roman" w:cs="Times New Roman"/>
          <w:sz w:val="24"/>
          <w:szCs w:val="24"/>
          <w:lang w:eastAsia="ru-RU"/>
        </w:rPr>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ED65EE" w:rsidRPr="00ED65EE" w:rsidRDefault="00ED65EE" w:rsidP="00ED65EE">
      <w:pPr>
        <w:numPr>
          <w:ilvl w:val="0"/>
          <w:numId w:val="1"/>
        </w:numPr>
        <w:spacing w:after="0" w:line="360" w:lineRule="auto"/>
        <w:ind w:firstLine="709"/>
        <w:jc w:val="both"/>
        <w:rPr>
          <w:rFonts w:ascii="Times New Roman" w:eastAsia="Times New Roman" w:hAnsi="Times New Roman" w:cs="Times New Roman"/>
          <w:sz w:val="24"/>
          <w:szCs w:val="24"/>
          <w:lang w:eastAsia="ru-RU"/>
        </w:rPr>
      </w:pPr>
      <w:r w:rsidRPr="00ED65EE">
        <w:rPr>
          <w:rFonts w:ascii="Times New Roman" w:eastAsia="Times New Roman" w:hAnsi="Times New Roman" w:cs="Times New Roman"/>
          <w:sz w:val="24"/>
          <w:szCs w:val="24"/>
          <w:lang w:eastAsia="ru-RU"/>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ED65EE" w:rsidRPr="00ED65EE" w:rsidRDefault="00ED65EE" w:rsidP="00ED65EE">
      <w:pPr>
        <w:spacing w:after="0" w:line="240" w:lineRule="auto"/>
        <w:jc w:val="both"/>
        <w:rPr>
          <w:rFonts w:ascii="Times New Roman" w:eastAsia="Times New Roman" w:hAnsi="Times New Roman" w:cs="Times New Roman"/>
          <w:sz w:val="24"/>
          <w:szCs w:val="24"/>
          <w:lang w:eastAsia="ru-RU"/>
        </w:rPr>
      </w:pPr>
    </w:p>
    <w:p w:rsidR="00ED65EE" w:rsidRPr="00ED65EE" w:rsidRDefault="00ED65EE" w:rsidP="00ED65EE">
      <w:pPr>
        <w:tabs>
          <w:tab w:val="left" w:pos="993"/>
        </w:tabs>
        <w:spacing w:after="0" w:line="360" w:lineRule="auto"/>
        <w:jc w:val="center"/>
        <w:rPr>
          <w:rFonts w:ascii="Times New Roman" w:eastAsia="Times New Roman" w:hAnsi="Times New Roman" w:cs="Times New Roman"/>
          <w:b/>
          <w:i/>
          <w:sz w:val="24"/>
          <w:szCs w:val="24"/>
          <w:lang w:eastAsia="ru-RU"/>
        </w:rPr>
      </w:pPr>
      <w:r w:rsidRPr="00ED65EE">
        <w:rPr>
          <w:rFonts w:ascii="Times New Roman" w:eastAsia="Times New Roman" w:hAnsi="Times New Roman" w:cs="Times New Roman"/>
          <w:b/>
          <w:i/>
          <w:sz w:val="24"/>
          <w:szCs w:val="24"/>
          <w:lang w:eastAsia="ru-RU"/>
        </w:rPr>
        <w:t>Место учебного предмета «Русский родной язык» в учебном плане</w:t>
      </w:r>
    </w:p>
    <w:p w:rsidR="00ED65EE" w:rsidRPr="00ED65EE" w:rsidRDefault="00ED65EE" w:rsidP="00ED65EE">
      <w:pPr>
        <w:spacing w:after="0" w:line="360" w:lineRule="auto"/>
        <w:ind w:firstLine="709"/>
        <w:jc w:val="both"/>
        <w:rPr>
          <w:rFonts w:ascii="Times New Roman" w:eastAsia="Times New Roman" w:hAnsi="Times New Roman" w:cs="Times New Roman"/>
          <w:sz w:val="24"/>
          <w:szCs w:val="24"/>
          <w:lang w:eastAsia="ru-RU"/>
        </w:rPr>
      </w:pPr>
      <w:r w:rsidRPr="00ED65EE">
        <w:rPr>
          <w:rFonts w:ascii="Times New Roman" w:eastAsia="Times New Roman" w:hAnsi="Times New Roman" w:cs="Times New Roman"/>
          <w:sz w:val="24"/>
          <w:szCs w:val="24"/>
          <w:lang w:eastAsia="ru-RU"/>
        </w:rPr>
        <w:t xml:space="preserve">В Примерной рабочей программе учебного предмета «Родной язык (русский)», одобренной решением ФУМО по общему образованию от 31 января 2018 года (протокол № 2/18), рекомендуется следующий вариант: по 2 часа в 5 и 6 классах, по 1 часу в 7–9 классах. Но количество времени на изучение предметов образовательная организация определяет самостоятельно. </w:t>
      </w:r>
    </w:p>
    <w:p w:rsidR="00ED65EE" w:rsidRPr="00ED65EE" w:rsidRDefault="00ED65EE" w:rsidP="00ED65EE">
      <w:pPr>
        <w:spacing w:after="0" w:line="360" w:lineRule="auto"/>
        <w:ind w:firstLine="709"/>
        <w:jc w:val="both"/>
        <w:rPr>
          <w:rFonts w:ascii="Times New Roman" w:eastAsia="Times New Roman" w:hAnsi="Times New Roman" w:cs="Times New Roman"/>
          <w:sz w:val="24"/>
          <w:szCs w:val="24"/>
          <w:lang w:eastAsia="ru-RU"/>
        </w:rPr>
      </w:pPr>
      <w:r w:rsidRPr="00ED65EE">
        <w:rPr>
          <w:rFonts w:ascii="Times New Roman" w:eastAsia="Times New Roman" w:hAnsi="Times New Roman" w:cs="Times New Roman"/>
          <w:sz w:val="24"/>
          <w:szCs w:val="24"/>
          <w:lang w:eastAsia="ru-RU"/>
        </w:rPr>
        <w:t xml:space="preserve">Программа предполагает изучение в каждом из классов (с 5 по 9) следующих разделов:  </w:t>
      </w:r>
    </w:p>
    <w:p w:rsidR="00ED65EE" w:rsidRPr="00ED65EE" w:rsidRDefault="00ED65EE" w:rsidP="00ED65EE">
      <w:pPr>
        <w:spacing w:after="0" w:line="360" w:lineRule="auto"/>
        <w:ind w:firstLine="709"/>
        <w:jc w:val="both"/>
        <w:rPr>
          <w:rFonts w:ascii="Times New Roman" w:eastAsia="Times New Roman" w:hAnsi="Times New Roman" w:cs="Times New Roman"/>
          <w:sz w:val="24"/>
          <w:szCs w:val="24"/>
          <w:lang w:eastAsia="ru-RU"/>
        </w:rPr>
      </w:pPr>
      <w:r w:rsidRPr="00ED65EE">
        <w:rPr>
          <w:rFonts w:ascii="Times New Roman" w:eastAsia="Times New Roman" w:hAnsi="Times New Roman" w:cs="Times New Roman"/>
          <w:sz w:val="24"/>
          <w:szCs w:val="24"/>
          <w:lang w:eastAsia="ru-RU"/>
        </w:rPr>
        <w:t xml:space="preserve">1) Язык и культура: понимание взаимосвязи языка, культуры и истории народа, говорящего на нём; </w:t>
      </w:r>
    </w:p>
    <w:p w:rsidR="00ED65EE" w:rsidRPr="00ED65EE" w:rsidRDefault="00ED65EE" w:rsidP="00ED65EE">
      <w:pPr>
        <w:spacing w:after="0" w:line="360" w:lineRule="auto"/>
        <w:ind w:firstLine="709"/>
        <w:jc w:val="both"/>
        <w:rPr>
          <w:rFonts w:ascii="Times New Roman" w:eastAsia="Times New Roman" w:hAnsi="Times New Roman" w:cs="Times New Roman"/>
          <w:sz w:val="24"/>
          <w:szCs w:val="24"/>
          <w:lang w:eastAsia="ru-RU"/>
        </w:rPr>
      </w:pPr>
      <w:r w:rsidRPr="00ED65EE">
        <w:rPr>
          <w:rFonts w:ascii="Times New Roman" w:eastAsia="Times New Roman" w:hAnsi="Times New Roman" w:cs="Times New Roman"/>
          <w:sz w:val="24"/>
          <w:szCs w:val="24"/>
          <w:lang w:eastAsia="ru-RU"/>
        </w:rPr>
        <w:t xml:space="preserve">2) Культура речи: овладение основными нормами русского литературного языка и нормами речевого этикета; приобретение опыта использования языковых норм в речевой практике; </w:t>
      </w:r>
    </w:p>
    <w:p w:rsidR="00ED65EE" w:rsidRPr="00ED65EE" w:rsidRDefault="00ED65EE" w:rsidP="00ED65EE">
      <w:pPr>
        <w:spacing w:after="0" w:line="360" w:lineRule="auto"/>
        <w:ind w:firstLine="709"/>
        <w:jc w:val="both"/>
        <w:rPr>
          <w:rFonts w:ascii="Times New Roman" w:eastAsia="Times New Roman" w:hAnsi="Times New Roman" w:cs="Times New Roman"/>
          <w:sz w:val="24"/>
          <w:szCs w:val="24"/>
          <w:lang w:eastAsia="ru-RU"/>
        </w:rPr>
      </w:pPr>
      <w:r w:rsidRPr="00ED65EE">
        <w:rPr>
          <w:rFonts w:ascii="Times New Roman" w:eastAsia="Times New Roman" w:hAnsi="Times New Roman" w:cs="Times New Roman"/>
          <w:sz w:val="24"/>
          <w:szCs w:val="24"/>
          <w:lang w:eastAsia="ru-RU"/>
        </w:rPr>
        <w:t xml:space="preserve">3) Речевая деятельность: совершенствование различных видов речевой деятельности (говорения и слушания, чтения и письма, общения при помощи современных средств устной и письменной коммуникации). </w:t>
      </w:r>
    </w:p>
    <w:p w:rsidR="00ED65EE" w:rsidRPr="00ED65EE" w:rsidRDefault="00ED65EE" w:rsidP="00ED65EE">
      <w:pPr>
        <w:spacing w:after="0" w:line="360" w:lineRule="auto"/>
        <w:ind w:firstLine="709"/>
        <w:jc w:val="both"/>
        <w:rPr>
          <w:rFonts w:ascii="Times New Roman" w:eastAsia="Times New Roman" w:hAnsi="Times New Roman" w:cs="Times New Roman"/>
          <w:sz w:val="24"/>
          <w:szCs w:val="24"/>
          <w:lang w:eastAsia="ru-RU"/>
        </w:rPr>
      </w:pPr>
      <w:r w:rsidRPr="00ED65EE">
        <w:rPr>
          <w:rFonts w:ascii="Times New Roman" w:eastAsia="Times New Roman" w:hAnsi="Times New Roman" w:cs="Times New Roman"/>
          <w:sz w:val="24"/>
          <w:szCs w:val="24"/>
          <w:lang w:eastAsia="ru-RU"/>
        </w:rPr>
        <w:t xml:space="preserve">Программа по русскому </w:t>
      </w:r>
      <w:proofErr w:type="gramStart"/>
      <w:r w:rsidRPr="00ED65EE">
        <w:rPr>
          <w:rFonts w:ascii="Times New Roman" w:eastAsia="Times New Roman" w:hAnsi="Times New Roman" w:cs="Times New Roman"/>
          <w:sz w:val="24"/>
          <w:szCs w:val="24"/>
          <w:lang w:eastAsia="ru-RU"/>
        </w:rPr>
        <w:t>родному  языку</w:t>
      </w:r>
      <w:proofErr w:type="gramEnd"/>
      <w:r w:rsidRPr="00ED65EE">
        <w:rPr>
          <w:rFonts w:ascii="Times New Roman" w:eastAsia="Times New Roman" w:hAnsi="Times New Roman" w:cs="Times New Roman"/>
          <w:sz w:val="24"/>
          <w:szCs w:val="24"/>
          <w:lang w:eastAsia="ru-RU"/>
        </w:rPr>
        <w:t xml:space="preserve">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основного общего образования. Программа учебного предмета «Русский родной язык» предназначена для изучения в 5-9 классах и рассчитана на 17 часов.  </w:t>
      </w:r>
    </w:p>
    <w:p w:rsidR="00ED65EE" w:rsidRPr="00ED65EE" w:rsidRDefault="00ED65EE" w:rsidP="00ED65EE">
      <w:pPr>
        <w:spacing w:after="0" w:line="360" w:lineRule="auto"/>
        <w:ind w:firstLine="709"/>
        <w:jc w:val="both"/>
        <w:rPr>
          <w:rFonts w:ascii="Times New Roman" w:eastAsia="Times New Roman" w:hAnsi="Times New Roman" w:cs="Times New Roman"/>
          <w:sz w:val="24"/>
          <w:szCs w:val="24"/>
          <w:lang w:eastAsia="ru-RU"/>
        </w:rPr>
      </w:pPr>
    </w:p>
    <w:tbl>
      <w:tblPr>
        <w:tblStyle w:val="1"/>
        <w:tblW w:w="8127" w:type="dxa"/>
        <w:tblInd w:w="817" w:type="dxa"/>
        <w:tblLook w:val="04A0" w:firstRow="1" w:lastRow="0" w:firstColumn="1" w:lastColumn="0" w:noHBand="0" w:noVBand="1"/>
      </w:tblPr>
      <w:tblGrid>
        <w:gridCol w:w="2977"/>
        <w:gridCol w:w="3118"/>
        <w:gridCol w:w="2032"/>
      </w:tblGrid>
      <w:tr w:rsidR="00ED65EE" w:rsidRPr="00ED65EE" w:rsidTr="002557E0">
        <w:trPr>
          <w:trHeight w:val="512"/>
        </w:trPr>
        <w:tc>
          <w:tcPr>
            <w:tcW w:w="2977" w:type="dxa"/>
          </w:tcPr>
          <w:p w:rsidR="00ED65EE" w:rsidRPr="00ED65EE" w:rsidRDefault="00ED65EE" w:rsidP="00ED65EE">
            <w:pPr>
              <w:jc w:val="center"/>
              <w:rPr>
                <w:b/>
                <w:i/>
                <w:sz w:val="24"/>
                <w:szCs w:val="24"/>
              </w:rPr>
            </w:pPr>
            <w:r w:rsidRPr="00ED65EE">
              <w:rPr>
                <w:b/>
                <w:i/>
                <w:sz w:val="24"/>
                <w:szCs w:val="24"/>
              </w:rPr>
              <w:t>Класс</w:t>
            </w:r>
          </w:p>
        </w:tc>
        <w:tc>
          <w:tcPr>
            <w:tcW w:w="3118" w:type="dxa"/>
          </w:tcPr>
          <w:p w:rsidR="00ED65EE" w:rsidRPr="00ED65EE" w:rsidRDefault="00ED65EE" w:rsidP="00ED65EE">
            <w:pPr>
              <w:jc w:val="center"/>
              <w:rPr>
                <w:b/>
                <w:i/>
                <w:sz w:val="24"/>
                <w:szCs w:val="24"/>
              </w:rPr>
            </w:pPr>
            <w:r w:rsidRPr="00ED65EE">
              <w:rPr>
                <w:b/>
                <w:i/>
                <w:sz w:val="24"/>
                <w:szCs w:val="24"/>
              </w:rPr>
              <w:t>Количество часов в неделю</w:t>
            </w:r>
          </w:p>
        </w:tc>
        <w:tc>
          <w:tcPr>
            <w:tcW w:w="2032" w:type="dxa"/>
          </w:tcPr>
          <w:p w:rsidR="00ED65EE" w:rsidRPr="00ED65EE" w:rsidRDefault="00ED65EE" w:rsidP="00ED65EE">
            <w:pPr>
              <w:jc w:val="center"/>
              <w:rPr>
                <w:b/>
                <w:i/>
                <w:sz w:val="24"/>
                <w:szCs w:val="24"/>
              </w:rPr>
            </w:pPr>
            <w:r w:rsidRPr="00ED65EE">
              <w:rPr>
                <w:b/>
                <w:i/>
                <w:sz w:val="24"/>
                <w:szCs w:val="24"/>
              </w:rPr>
              <w:t>Количество часов в год</w:t>
            </w:r>
          </w:p>
        </w:tc>
      </w:tr>
      <w:tr w:rsidR="00ED65EE" w:rsidRPr="00ED65EE" w:rsidTr="002557E0">
        <w:trPr>
          <w:trHeight w:val="256"/>
        </w:trPr>
        <w:tc>
          <w:tcPr>
            <w:tcW w:w="2977" w:type="dxa"/>
          </w:tcPr>
          <w:p w:rsidR="00ED65EE" w:rsidRPr="00ED65EE" w:rsidRDefault="00ED65EE" w:rsidP="00ED65EE">
            <w:pPr>
              <w:jc w:val="center"/>
              <w:rPr>
                <w:b/>
                <w:sz w:val="24"/>
                <w:szCs w:val="24"/>
              </w:rPr>
            </w:pPr>
            <w:r w:rsidRPr="00ED65EE">
              <w:rPr>
                <w:b/>
                <w:sz w:val="24"/>
                <w:szCs w:val="24"/>
              </w:rPr>
              <w:t>5</w:t>
            </w:r>
          </w:p>
        </w:tc>
        <w:tc>
          <w:tcPr>
            <w:tcW w:w="3118" w:type="dxa"/>
          </w:tcPr>
          <w:p w:rsidR="00ED65EE" w:rsidRPr="00ED65EE" w:rsidRDefault="00ED65EE" w:rsidP="00ED65EE">
            <w:pPr>
              <w:jc w:val="center"/>
              <w:rPr>
                <w:b/>
                <w:sz w:val="24"/>
                <w:szCs w:val="24"/>
              </w:rPr>
            </w:pPr>
            <w:r w:rsidRPr="00ED65EE">
              <w:rPr>
                <w:b/>
                <w:sz w:val="24"/>
                <w:szCs w:val="24"/>
              </w:rPr>
              <w:t>0,5</w:t>
            </w:r>
          </w:p>
        </w:tc>
        <w:tc>
          <w:tcPr>
            <w:tcW w:w="2032" w:type="dxa"/>
          </w:tcPr>
          <w:p w:rsidR="00ED65EE" w:rsidRPr="00ED65EE" w:rsidRDefault="00ED65EE" w:rsidP="00ED65EE">
            <w:pPr>
              <w:jc w:val="center"/>
              <w:rPr>
                <w:b/>
                <w:sz w:val="24"/>
                <w:szCs w:val="24"/>
              </w:rPr>
            </w:pPr>
            <w:r w:rsidRPr="00ED65EE">
              <w:rPr>
                <w:b/>
                <w:sz w:val="24"/>
                <w:szCs w:val="24"/>
              </w:rPr>
              <w:t>17</w:t>
            </w:r>
          </w:p>
        </w:tc>
      </w:tr>
      <w:tr w:rsidR="00ED65EE" w:rsidRPr="00ED65EE" w:rsidTr="002557E0">
        <w:trPr>
          <w:trHeight w:val="256"/>
        </w:trPr>
        <w:tc>
          <w:tcPr>
            <w:tcW w:w="2977" w:type="dxa"/>
          </w:tcPr>
          <w:p w:rsidR="00ED65EE" w:rsidRPr="00ED65EE" w:rsidRDefault="00ED65EE" w:rsidP="00ED65EE">
            <w:pPr>
              <w:jc w:val="center"/>
              <w:rPr>
                <w:b/>
                <w:sz w:val="24"/>
                <w:szCs w:val="24"/>
              </w:rPr>
            </w:pPr>
            <w:r w:rsidRPr="00ED65EE">
              <w:rPr>
                <w:b/>
                <w:sz w:val="24"/>
                <w:szCs w:val="24"/>
              </w:rPr>
              <w:t>6</w:t>
            </w:r>
          </w:p>
        </w:tc>
        <w:tc>
          <w:tcPr>
            <w:tcW w:w="3118" w:type="dxa"/>
          </w:tcPr>
          <w:p w:rsidR="00ED65EE" w:rsidRPr="00ED65EE" w:rsidRDefault="00ED65EE" w:rsidP="00ED65EE">
            <w:pPr>
              <w:jc w:val="center"/>
              <w:rPr>
                <w:b/>
                <w:sz w:val="24"/>
                <w:szCs w:val="24"/>
              </w:rPr>
            </w:pPr>
            <w:r w:rsidRPr="00ED65EE">
              <w:rPr>
                <w:b/>
                <w:sz w:val="24"/>
                <w:szCs w:val="24"/>
              </w:rPr>
              <w:t>0,5</w:t>
            </w:r>
          </w:p>
        </w:tc>
        <w:tc>
          <w:tcPr>
            <w:tcW w:w="2032" w:type="dxa"/>
          </w:tcPr>
          <w:p w:rsidR="00ED65EE" w:rsidRPr="00ED65EE" w:rsidRDefault="00ED65EE" w:rsidP="00ED65EE">
            <w:pPr>
              <w:jc w:val="center"/>
              <w:rPr>
                <w:b/>
                <w:sz w:val="24"/>
                <w:szCs w:val="24"/>
              </w:rPr>
            </w:pPr>
            <w:r w:rsidRPr="00ED65EE">
              <w:rPr>
                <w:b/>
                <w:sz w:val="24"/>
                <w:szCs w:val="24"/>
              </w:rPr>
              <w:t>17</w:t>
            </w:r>
          </w:p>
        </w:tc>
      </w:tr>
      <w:tr w:rsidR="00ED65EE" w:rsidRPr="00ED65EE" w:rsidTr="002557E0">
        <w:trPr>
          <w:trHeight w:val="256"/>
        </w:trPr>
        <w:tc>
          <w:tcPr>
            <w:tcW w:w="2977" w:type="dxa"/>
          </w:tcPr>
          <w:p w:rsidR="00ED65EE" w:rsidRPr="00ED65EE" w:rsidRDefault="00ED65EE" w:rsidP="00ED65EE">
            <w:pPr>
              <w:jc w:val="center"/>
              <w:rPr>
                <w:b/>
                <w:sz w:val="24"/>
                <w:szCs w:val="24"/>
              </w:rPr>
            </w:pPr>
            <w:r w:rsidRPr="00ED65EE">
              <w:rPr>
                <w:b/>
                <w:sz w:val="24"/>
                <w:szCs w:val="24"/>
              </w:rPr>
              <w:t>7</w:t>
            </w:r>
          </w:p>
        </w:tc>
        <w:tc>
          <w:tcPr>
            <w:tcW w:w="3118" w:type="dxa"/>
          </w:tcPr>
          <w:p w:rsidR="00ED65EE" w:rsidRPr="00ED65EE" w:rsidRDefault="00ED65EE" w:rsidP="00ED65EE">
            <w:pPr>
              <w:jc w:val="center"/>
              <w:rPr>
                <w:b/>
                <w:sz w:val="24"/>
                <w:szCs w:val="24"/>
              </w:rPr>
            </w:pPr>
            <w:r w:rsidRPr="00ED65EE">
              <w:rPr>
                <w:b/>
                <w:sz w:val="24"/>
                <w:szCs w:val="24"/>
              </w:rPr>
              <w:t>0,5</w:t>
            </w:r>
          </w:p>
        </w:tc>
        <w:tc>
          <w:tcPr>
            <w:tcW w:w="2032" w:type="dxa"/>
          </w:tcPr>
          <w:p w:rsidR="00ED65EE" w:rsidRPr="00ED65EE" w:rsidRDefault="00ED65EE" w:rsidP="00ED65EE">
            <w:pPr>
              <w:jc w:val="center"/>
              <w:rPr>
                <w:b/>
                <w:sz w:val="24"/>
                <w:szCs w:val="24"/>
              </w:rPr>
            </w:pPr>
            <w:r w:rsidRPr="00ED65EE">
              <w:rPr>
                <w:b/>
                <w:sz w:val="24"/>
                <w:szCs w:val="24"/>
              </w:rPr>
              <w:t>17</w:t>
            </w:r>
          </w:p>
        </w:tc>
      </w:tr>
      <w:tr w:rsidR="00ED65EE" w:rsidRPr="00ED65EE" w:rsidTr="002557E0">
        <w:trPr>
          <w:trHeight w:val="256"/>
        </w:trPr>
        <w:tc>
          <w:tcPr>
            <w:tcW w:w="2977" w:type="dxa"/>
          </w:tcPr>
          <w:p w:rsidR="00ED65EE" w:rsidRPr="00ED65EE" w:rsidRDefault="00ED65EE" w:rsidP="00ED65EE">
            <w:pPr>
              <w:jc w:val="center"/>
              <w:rPr>
                <w:b/>
                <w:sz w:val="24"/>
                <w:szCs w:val="24"/>
              </w:rPr>
            </w:pPr>
            <w:r w:rsidRPr="00ED65EE">
              <w:rPr>
                <w:b/>
                <w:sz w:val="24"/>
                <w:szCs w:val="24"/>
              </w:rPr>
              <w:t>8</w:t>
            </w:r>
          </w:p>
        </w:tc>
        <w:tc>
          <w:tcPr>
            <w:tcW w:w="3118" w:type="dxa"/>
          </w:tcPr>
          <w:p w:rsidR="00ED65EE" w:rsidRPr="00ED65EE" w:rsidRDefault="00ED65EE" w:rsidP="00ED65EE">
            <w:pPr>
              <w:jc w:val="center"/>
              <w:rPr>
                <w:b/>
                <w:sz w:val="24"/>
                <w:szCs w:val="24"/>
              </w:rPr>
            </w:pPr>
            <w:r w:rsidRPr="00ED65EE">
              <w:rPr>
                <w:b/>
                <w:sz w:val="24"/>
                <w:szCs w:val="24"/>
              </w:rPr>
              <w:t>0,5</w:t>
            </w:r>
          </w:p>
        </w:tc>
        <w:tc>
          <w:tcPr>
            <w:tcW w:w="2032" w:type="dxa"/>
          </w:tcPr>
          <w:p w:rsidR="00ED65EE" w:rsidRPr="00ED65EE" w:rsidRDefault="00ED65EE" w:rsidP="00ED65EE">
            <w:pPr>
              <w:jc w:val="center"/>
              <w:rPr>
                <w:b/>
                <w:sz w:val="24"/>
                <w:szCs w:val="24"/>
              </w:rPr>
            </w:pPr>
            <w:r w:rsidRPr="00ED65EE">
              <w:rPr>
                <w:b/>
                <w:sz w:val="24"/>
                <w:szCs w:val="24"/>
              </w:rPr>
              <w:t>17</w:t>
            </w:r>
          </w:p>
        </w:tc>
      </w:tr>
      <w:tr w:rsidR="00ED65EE" w:rsidRPr="00ED65EE" w:rsidTr="002557E0">
        <w:trPr>
          <w:trHeight w:val="272"/>
        </w:trPr>
        <w:tc>
          <w:tcPr>
            <w:tcW w:w="2977" w:type="dxa"/>
          </w:tcPr>
          <w:p w:rsidR="00ED65EE" w:rsidRPr="00ED65EE" w:rsidRDefault="00ED65EE" w:rsidP="00ED65EE">
            <w:pPr>
              <w:jc w:val="center"/>
              <w:rPr>
                <w:b/>
                <w:sz w:val="24"/>
                <w:szCs w:val="24"/>
              </w:rPr>
            </w:pPr>
            <w:r w:rsidRPr="00ED65EE">
              <w:rPr>
                <w:b/>
                <w:sz w:val="24"/>
                <w:szCs w:val="24"/>
              </w:rPr>
              <w:t>9</w:t>
            </w:r>
          </w:p>
        </w:tc>
        <w:tc>
          <w:tcPr>
            <w:tcW w:w="3118" w:type="dxa"/>
          </w:tcPr>
          <w:p w:rsidR="00ED65EE" w:rsidRPr="00ED65EE" w:rsidRDefault="00ED65EE" w:rsidP="00ED65EE">
            <w:pPr>
              <w:jc w:val="center"/>
              <w:rPr>
                <w:b/>
                <w:sz w:val="24"/>
                <w:szCs w:val="24"/>
              </w:rPr>
            </w:pPr>
            <w:r w:rsidRPr="00ED65EE">
              <w:rPr>
                <w:b/>
                <w:sz w:val="24"/>
                <w:szCs w:val="24"/>
              </w:rPr>
              <w:t>0,5</w:t>
            </w:r>
          </w:p>
        </w:tc>
        <w:tc>
          <w:tcPr>
            <w:tcW w:w="2032" w:type="dxa"/>
          </w:tcPr>
          <w:p w:rsidR="00ED65EE" w:rsidRPr="00ED65EE" w:rsidRDefault="00ED65EE" w:rsidP="00ED65EE">
            <w:pPr>
              <w:jc w:val="center"/>
              <w:rPr>
                <w:b/>
                <w:sz w:val="24"/>
                <w:szCs w:val="24"/>
              </w:rPr>
            </w:pPr>
            <w:r w:rsidRPr="00ED65EE">
              <w:rPr>
                <w:b/>
                <w:sz w:val="24"/>
                <w:szCs w:val="24"/>
              </w:rPr>
              <w:t>17</w:t>
            </w:r>
          </w:p>
        </w:tc>
      </w:tr>
      <w:tr w:rsidR="00ED65EE" w:rsidRPr="00ED65EE" w:rsidTr="002557E0">
        <w:trPr>
          <w:trHeight w:val="256"/>
        </w:trPr>
        <w:tc>
          <w:tcPr>
            <w:tcW w:w="2977" w:type="dxa"/>
          </w:tcPr>
          <w:p w:rsidR="00ED65EE" w:rsidRPr="00ED65EE" w:rsidRDefault="00ED65EE" w:rsidP="00ED65EE">
            <w:pPr>
              <w:jc w:val="right"/>
              <w:rPr>
                <w:b/>
                <w:i/>
                <w:sz w:val="24"/>
                <w:szCs w:val="24"/>
              </w:rPr>
            </w:pPr>
            <w:r w:rsidRPr="00ED65EE">
              <w:rPr>
                <w:b/>
                <w:i/>
                <w:sz w:val="24"/>
                <w:szCs w:val="24"/>
              </w:rPr>
              <w:t>Итого</w:t>
            </w:r>
          </w:p>
        </w:tc>
        <w:tc>
          <w:tcPr>
            <w:tcW w:w="3118" w:type="dxa"/>
          </w:tcPr>
          <w:p w:rsidR="00ED65EE" w:rsidRPr="00ED65EE" w:rsidRDefault="00ED65EE" w:rsidP="00ED65EE">
            <w:pPr>
              <w:jc w:val="center"/>
              <w:rPr>
                <w:b/>
                <w:i/>
                <w:sz w:val="24"/>
                <w:szCs w:val="24"/>
              </w:rPr>
            </w:pPr>
            <w:r w:rsidRPr="00ED65EE">
              <w:rPr>
                <w:b/>
                <w:i/>
                <w:sz w:val="24"/>
                <w:szCs w:val="24"/>
              </w:rPr>
              <w:t>2,5</w:t>
            </w:r>
          </w:p>
        </w:tc>
        <w:tc>
          <w:tcPr>
            <w:tcW w:w="2032" w:type="dxa"/>
          </w:tcPr>
          <w:p w:rsidR="00ED65EE" w:rsidRPr="00ED65EE" w:rsidRDefault="00ED65EE" w:rsidP="00ED65EE">
            <w:pPr>
              <w:jc w:val="center"/>
              <w:rPr>
                <w:b/>
                <w:i/>
                <w:sz w:val="24"/>
                <w:szCs w:val="24"/>
              </w:rPr>
            </w:pPr>
            <w:r w:rsidRPr="00ED65EE">
              <w:rPr>
                <w:b/>
                <w:i/>
                <w:sz w:val="24"/>
                <w:szCs w:val="24"/>
              </w:rPr>
              <w:t>85</w:t>
            </w:r>
          </w:p>
        </w:tc>
      </w:tr>
    </w:tbl>
    <w:p w:rsidR="00ED65EE" w:rsidRPr="00ED65EE" w:rsidRDefault="00ED65EE" w:rsidP="00ED65EE">
      <w:pPr>
        <w:spacing w:after="0" w:line="360" w:lineRule="auto"/>
        <w:rPr>
          <w:rFonts w:ascii="Times New Roman" w:eastAsia="Times New Roman" w:hAnsi="Times New Roman" w:cs="Times New Roman"/>
          <w:b/>
          <w:bCs/>
          <w:i/>
          <w:sz w:val="24"/>
          <w:szCs w:val="24"/>
          <w:lang w:eastAsia="ru-RU"/>
        </w:rPr>
      </w:pPr>
    </w:p>
    <w:p w:rsidR="00ED65EE" w:rsidRPr="00ED65EE" w:rsidRDefault="00ED65EE" w:rsidP="00ED65EE">
      <w:pPr>
        <w:spacing w:after="0" w:line="360" w:lineRule="auto"/>
        <w:ind w:firstLine="709"/>
        <w:rPr>
          <w:rFonts w:ascii="Times New Roman" w:eastAsia="Times New Roman" w:hAnsi="Times New Roman" w:cs="Times New Roman"/>
          <w:b/>
          <w:bCs/>
          <w:i/>
          <w:sz w:val="24"/>
          <w:szCs w:val="24"/>
          <w:lang w:eastAsia="ru-RU"/>
        </w:rPr>
      </w:pPr>
      <w:r w:rsidRPr="00ED65EE">
        <w:rPr>
          <w:rFonts w:ascii="Times New Roman" w:eastAsia="Times New Roman" w:hAnsi="Times New Roman" w:cs="Times New Roman"/>
          <w:b/>
          <w:bCs/>
          <w:i/>
          <w:sz w:val="24"/>
          <w:szCs w:val="24"/>
          <w:lang w:eastAsia="ru-RU"/>
        </w:rPr>
        <w:t>Общая характеристика учебного предмета «Русский родной язык»</w:t>
      </w:r>
    </w:p>
    <w:p w:rsidR="00ED65EE" w:rsidRPr="00ED65EE" w:rsidRDefault="00ED65EE" w:rsidP="00ED65EE">
      <w:pPr>
        <w:spacing w:after="0" w:line="360" w:lineRule="auto"/>
        <w:ind w:firstLine="709"/>
        <w:jc w:val="both"/>
        <w:rPr>
          <w:rFonts w:ascii="Times New Roman" w:eastAsia="Times New Roman" w:hAnsi="Times New Roman" w:cs="Times New Roman"/>
          <w:sz w:val="24"/>
          <w:szCs w:val="24"/>
          <w:lang w:eastAsia="ru-RU"/>
        </w:rPr>
      </w:pPr>
      <w:r w:rsidRPr="00ED65EE">
        <w:rPr>
          <w:rFonts w:ascii="Times New Roman" w:eastAsia="Times New Roman" w:hAnsi="Times New Roman" w:cs="Times New Roman"/>
          <w:sz w:val="24"/>
          <w:szCs w:val="24"/>
          <w:lang w:eastAsia="ru-RU"/>
        </w:rPr>
        <w:t xml:space="preserve">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w:t>
      </w:r>
    </w:p>
    <w:p w:rsidR="00ED65EE" w:rsidRPr="00ED65EE" w:rsidRDefault="00ED65EE" w:rsidP="00ED65EE">
      <w:pPr>
        <w:spacing w:after="0" w:line="360" w:lineRule="auto"/>
        <w:ind w:firstLine="709"/>
        <w:jc w:val="both"/>
        <w:rPr>
          <w:rFonts w:ascii="Times New Roman" w:eastAsia="Times New Roman" w:hAnsi="Times New Roman" w:cs="Times New Roman"/>
          <w:sz w:val="24"/>
          <w:szCs w:val="24"/>
          <w:lang w:eastAsia="ru-RU"/>
        </w:rPr>
      </w:pPr>
      <w:r w:rsidRPr="00ED65EE">
        <w:rPr>
          <w:rFonts w:ascii="Times New Roman" w:eastAsia="Times New Roman" w:hAnsi="Times New Roman" w:cs="Times New Roman"/>
          <w:sz w:val="24"/>
          <w:szCs w:val="24"/>
          <w:lang w:eastAsia="ru-RU"/>
        </w:rPr>
        <w:t xml:space="preserve">Русский язык является родным языком русского народа, основой его духовной культуры. Он формирует и объединяет нацию, связывает поколения, обеспечивает </w:t>
      </w:r>
      <w:r w:rsidRPr="00ED65EE">
        <w:rPr>
          <w:rFonts w:ascii="Times New Roman" w:eastAsia="Times New Roman" w:hAnsi="Times New Roman" w:cs="Times New Roman"/>
          <w:sz w:val="24"/>
          <w:szCs w:val="24"/>
          <w:lang w:eastAsia="ru-RU"/>
        </w:rPr>
        <w:lastRenderedPageBreak/>
        <w:t>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rsidR="00ED65EE" w:rsidRPr="00ED65EE" w:rsidRDefault="00ED65EE" w:rsidP="00ED65EE">
      <w:pPr>
        <w:spacing w:after="0" w:line="360" w:lineRule="auto"/>
        <w:ind w:firstLine="709"/>
        <w:jc w:val="both"/>
        <w:rPr>
          <w:rFonts w:ascii="Times New Roman" w:eastAsia="Times New Roman" w:hAnsi="Times New Roman" w:cs="Times New Roman"/>
          <w:sz w:val="24"/>
          <w:szCs w:val="24"/>
          <w:lang w:eastAsia="ru-RU"/>
        </w:rPr>
      </w:pPr>
      <w:r w:rsidRPr="00ED65EE">
        <w:rPr>
          <w:rFonts w:ascii="Times New Roman" w:eastAsia="Times New Roman" w:hAnsi="Times New Roman" w:cs="Times New Roman"/>
          <w:sz w:val="24"/>
          <w:szCs w:val="24"/>
          <w:lang w:eastAsia="ru-RU"/>
        </w:rPr>
        <w:t>Родной я</w:t>
      </w:r>
      <w:r w:rsidRPr="00ED65EE">
        <w:rPr>
          <w:rFonts w:ascii="Times New Roman" w:eastAsia="Calibri" w:hAnsi="Times New Roman" w:cs="Times New Roman"/>
          <w:sz w:val="24"/>
          <w:szCs w:val="24"/>
          <w:lang w:eastAsia="ru-RU"/>
        </w:rPr>
        <w:t>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w:t>
      </w:r>
      <w:r w:rsidRPr="00ED65EE">
        <w:rPr>
          <w:rFonts w:ascii="Times New Roman" w:eastAsia="Times New Roman" w:hAnsi="Times New Roman" w:cs="Times New Roman"/>
          <w:sz w:val="24"/>
          <w:szCs w:val="24"/>
          <w:lang w:eastAsia="ru-RU"/>
        </w:rPr>
        <w:t>, говорящего на нём</w:t>
      </w:r>
      <w:r w:rsidRPr="00ED65EE">
        <w:rPr>
          <w:rFonts w:ascii="Times New Roman" w:eastAsia="Calibri" w:hAnsi="Times New Roman" w:cs="Times New Roman"/>
          <w:sz w:val="24"/>
          <w:szCs w:val="24"/>
          <w:lang w:eastAsia="ru-RU"/>
        </w:rPr>
        <w:t>. Высокий ур</w:t>
      </w:r>
      <w:r w:rsidRPr="00ED65EE">
        <w:rPr>
          <w:rFonts w:ascii="Times New Roman" w:eastAsia="Times New Roman" w:hAnsi="Times New Roman" w:cs="Times New Roman"/>
          <w:sz w:val="24"/>
          <w:szCs w:val="24"/>
          <w:lang w:eastAsia="ru-RU"/>
        </w:rPr>
        <w:t xml:space="preserve">овень владения родным </w:t>
      </w:r>
      <w:r w:rsidRPr="00ED65EE">
        <w:rPr>
          <w:rFonts w:ascii="Times New Roman" w:eastAsia="Calibri" w:hAnsi="Times New Roman" w:cs="Times New Roman"/>
          <w:sz w:val="24"/>
          <w:szCs w:val="24"/>
          <w:lang w:eastAsia="ru-RU"/>
        </w:rPr>
        <w:t>языком определяет способность аналитически мыслить</w:t>
      </w:r>
      <w:r w:rsidRPr="00ED65EE">
        <w:rPr>
          <w:rFonts w:ascii="Times New Roman" w:eastAsia="Times New Roman" w:hAnsi="Times New Roman" w:cs="Times New Roman"/>
          <w:sz w:val="24"/>
          <w:szCs w:val="24"/>
          <w:lang w:eastAsia="ru-RU"/>
        </w:rPr>
        <w:t xml:space="preserve">, </w:t>
      </w:r>
      <w:r w:rsidRPr="00ED65EE">
        <w:rPr>
          <w:rFonts w:ascii="Times New Roman" w:eastAsia="Calibri" w:hAnsi="Times New Roman" w:cs="Times New Roman"/>
          <w:sz w:val="24"/>
          <w:szCs w:val="24"/>
          <w:lang w:eastAsia="ru-RU"/>
        </w:rPr>
        <w:t>успешность в овладении способами интеллектуальной деятельности, умения</w:t>
      </w:r>
      <w:r w:rsidRPr="00ED65EE">
        <w:rPr>
          <w:rFonts w:ascii="Times New Roman" w:eastAsia="Times New Roman" w:hAnsi="Times New Roman" w:cs="Times New Roman"/>
          <w:sz w:val="24"/>
          <w:szCs w:val="24"/>
          <w:lang w:eastAsia="ru-RU"/>
        </w:rPr>
        <w:t>ми</w:t>
      </w:r>
      <w:r w:rsidRPr="00ED65EE">
        <w:rPr>
          <w:rFonts w:ascii="Times New Roman" w:eastAsia="Calibri" w:hAnsi="Times New Roman" w:cs="Times New Roman"/>
          <w:sz w:val="24"/>
          <w:szCs w:val="24"/>
          <w:lang w:eastAsia="ru-RU"/>
        </w:rPr>
        <w:t xml:space="preserve">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rsidR="00ED65EE" w:rsidRPr="00ED65EE" w:rsidRDefault="00ED65EE" w:rsidP="00ED65EE">
      <w:pPr>
        <w:spacing w:after="0" w:line="360" w:lineRule="auto"/>
        <w:ind w:firstLine="709"/>
        <w:jc w:val="both"/>
        <w:rPr>
          <w:rFonts w:ascii="Times New Roman" w:eastAsia="Times New Roman" w:hAnsi="Times New Roman" w:cs="Times New Roman"/>
          <w:sz w:val="24"/>
          <w:szCs w:val="24"/>
          <w:lang w:eastAsia="ru-RU"/>
        </w:rPr>
      </w:pPr>
      <w:r w:rsidRPr="00ED65EE">
        <w:rPr>
          <w:rFonts w:ascii="Times New Roman" w:eastAsia="Times New Roman" w:hAnsi="Times New Roman" w:cs="Times New Roman"/>
          <w:sz w:val="24"/>
          <w:szCs w:val="24"/>
          <w:lang w:eastAsia="ru-RU"/>
        </w:rPr>
        <w:t>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ED65EE" w:rsidRPr="00ED65EE" w:rsidRDefault="00ED65EE" w:rsidP="00ED65EE">
      <w:pPr>
        <w:spacing w:after="0" w:line="360" w:lineRule="auto"/>
        <w:ind w:firstLine="709"/>
        <w:jc w:val="both"/>
        <w:rPr>
          <w:rFonts w:ascii="Times New Roman" w:eastAsia="Times New Roman" w:hAnsi="Times New Roman" w:cs="Times New Roman"/>
          <w:sz w:val="24"/>
          <w:szCs w:val="24"/>
          <w:lang w:eastAsia="ru-RU"/>
        </w:rPr>
      </w:pPr>
      <w:r w:rsidRPr="00ED65EE">
        <w:rPr>
          <w:rFonts w:ascii="Times New Roman" w:eastAsia="Times New Roman" w:hAnsi="Times New Roman" w:cs="Times New Roman"/>
          <w:sz w:val="24"/>
          <w:szCs w:val="24"/>
          <w:lang w:eastAsia="ru-RU"/>
        </w:rPr>
        <w:t>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w:t>
      </w:r>
    </w:p>
    <w:p w:rsidR="00ED65EE" w:rsidRPr="00ED65EE" w:rsidRDefault="00ED65EE" w:rsidP="00ED65EE">
      <w:pPr>
        <w:spacing w:after="0" w:line="360" w:lineRule="auto"/>
        <w:ind w:firstLine="709"/>
        <w:jc w:val="both"/>
        <w:rPr>
          <w:rFonts w:ascii="Times New Roman" w:eastAsia="Times New Roman" w:hAnsi="Times New Roman" w:cs="Times New Roman"/>
          <w:sz w:val="24"/>
          <w:szCs w:val="24"/>
          <w:lang w:eastAsia="ru-RU"/>
        </w:rPr>
      </w:pPr>
      <w:r w:rsidRPr="00ED65EE">
        <w:rPr>
          <w:rFonts w:ascii="Times New Roman" w:eastAsia="Times New Roman" w:hAnsi="Times New Roman" w:cs="Times New Roman"/>
          <w:sz w:val="24"/>
          <w:szCs w:val="24"/>
          <w:lang w:eastAsia="ru-RU"/>
        </w:rPr>
        <w:t>Содержание курса «Русский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w:t>
      </w:r>
    </w:p>
    <w:p w:rsidR="00ED65EE" w:rsidRPr="00ED65EE" w:rsidRDefault="00ED65EE" w:rsidP="00ED65EE">
      <w:pPr>
        <w:spacing w:after="0" w:line="360" w:lineRule="auto"/>
        <w:ind w:firstLine="709"/>
        <w:jc w:val="both"/>
        <w:rPr>
          <w:rFonts w:ascii="Times New Roman" w:eastAsia="Times New Roman" w:hAnsi="Times New Roman" w:cs="Times New Roman"/>
          <w:strike/>
          <w:sz w:val="24"/>
          <w:szCs w:val="24"/>
          <w:lang w:eastAsia="ru-RU"/>
        </w:rPr>
      </w:pPr>
      <w:r w:rsidRPr="00ED65EE">
        <w:rPr>
          <w:rFonts w:ascii="Times New Roman" w:eastAsia="Times New Roman" w:hAnsi="Times New Roman" w:cs="Times New Roman"/>
          <w:sz w:val="24"/>
          <w:szCs w:val="24"/>
          <w:lang w:eastAsia="ru-RU"/>
        </w:rPr>
        <w:t xml:space="preserve">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w:t>
      </w:r>
      <w:r w:rsidRPr="00ED65EE">
        <w:rPr>
          <w:rFonts w:ascii="Times New Roman" w:eastAsia="Times New Roman" w:hAnsi="Times New Roman" w:cs="Times New Roman"/>
          <w:sz w:val="24"/>
          <w:szCs w:val="24"/>
          <w:lang w:eastAsia="ru-RU"/>
        </w:rPr>
        <w:lastRenderedPageBreak/>
        <w:t>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ED65EE" w:rsidRPr="00ED65EE" w:rsidRDefault="00ED65EE" w:rsidP="00ED65EE">
      <w:pPr>
        <w:spacing w:after="0" w:line="360" w:lineRule="auto"/>
        <w:ind w:firstLine="708"/>
        <w:jc w:val="both"/>
        <w:rPr>
          <w:rFonts w:ascii="Times New Roman" w:eastAsia="Times New Roman" w:hAnsi="Times New Roman" w:cs="Times New Roman"/>
          <w:sz w:val="24"/>
          <w:szCs w:val="24"/>
          <w:lang w:eastAsia="ru-RU"/>
        </w:rPr>
      </w:pPr>
      <w:r w:rsidRPr="00ED65EE">
        <w:rPr>
          <w:rFonts w:ascii="Times New Roman" w:eastAsia="Times New Roman" w:hAnsi="Times New Roman" w:cs="Times New Roman"/>
          <w:sz w:val="24"/>
          <w:szCs w:val="24"/>
          <w:lang w:eastAsia="ru-RU"/>
        </w:rPr>
        <w:t xml:space="preserve">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w:t>
      </w:r>
      <w:proofErr w:type="spellStart"/>
      <w:r w:rsidRPr="00ED65EE">
        <w:rPr>
          <w:rFonts w:ascii="Times New Roman" w:eastAsia="Times New Roman" w:hAnsi="Times New Roman" w:cs="Times New Roman"/>
          <w:sz w:val="24"/>
          <w:szCs w:val="24"/>
          <w:lang w:eastAsia="ru-RU"/>
        </w:rPr>
        <w:t>мира,о</w:t>
      </w:r>
      <w:proofErr w:type="spellEnd"/>
      <w:r w:rsidRPr="00ED65EE">
        <w:rPr>
          <w:rFonts w:ascii="Times New Roman" w:eastAsia="Times New Roman" w:hAnsi="Times New Roman" w:cs="Times New Roman"/>
          <w:sz w:val="24"/>
          <w:szCs w:val="24"/>
          <w:lang w:eastAsia="ru-RU"/>
        </w:rPr>
        <w:t xml:space="preserve">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ED65EE" w:rsidRPr="00ED65EE" w:rsidRDefault="00ED65EE" w:rsidP="00ED65EE">
      <w:pPr>
        <w:spacing w:after="0" w:line="360" w:lineRule="auto"/>
        <w:ind w:firstLine="709"/>
        <w:jc w:val="both"/>
        <w:rPr>
          <w:rFonts w:ascii="Times New Roman" w:eastAsia="Times New Roman" w:hAnsi="Times New Roman" w:cs="Times New Roman"/>
          <w:sz w:val="24"/>
          <w:szCs w:val="24"/>
          <w:lang w:eastAsia="ru-RU"/>
        </w:rPr>
      </w:pPr>
      <w:r w:rsidRPr="00ED65EE">
        <w:rPr>
          <w:rFonts w:ascii="Times New Roman" w:eastAsia="Times New Roman" w:hAnsi="Times New Roman" w:cs="Times New Roman"/>
          <w:sz w:val="24"/>
          <w:szCs w:val="24"/>
          <w:lang w:eastAsia="ru-RU"/>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rsidR="00ED65EE" w:rsidRPr="00ED65EE" w:rsidRDefault="00ED65EE" w:rsidP="00ED65EE">
      <w:pPr>
        <w:spacing w:after="0" w:line="360" w:lineRule="auto"/>
        <w:ind w:firstLine="709"/>
        <w:jc w:val="both"/>
        <w:rPr>
          <w:rFonts w:ascii="Times New Roman" w:eastAsia="Times New Roman" w:hAnsi="Times New Roman" w:cs="Times New Roman"/>
          <w:sz w:val="24"/>
          <w:szCs w:val="24"/>
          <w:lang w:eastAsia="ru-RU"/>
        </w:rPr>
      </w:pPr>
      <w:r w:rsidRPr="00ED65EE">
        <w:rPr>
          <w:rFonts w:ascii="Times New Roman" w:eastAsia="Times New Roman" w:hAnsi="Times New Roman" w:cs="Times New Roman"/>
          <w:sz w:val="24"/>
          <w:szCs w:val="24"/>
          <w:lang w:eastAsia="ru-RU"/>
        </w:rPr>
        <w:t xml:space="preserve">Программой предусматривается расширение и углубление </w:t>
      </w:r>
      <w:proofErr w:type="spellStart"/>
      <w:r w:rsidRPr="00ED65EE">
        <w:rPr>
          <w:rFonts w:ascii="Times New Roman" w:eastAsia="Times New Roman" w:hAnsi="Times New Roman" w:cs="Times New Roman"/>
          <w:sz w:val="24"/>
          <w:szCs w:val="24"/>
          <w:lang w:eastAsia="ru-RU"/>
        </w:rPr>
        <w:t>межпредметного</w:t>
      </w:r>
      <w:proofErr w:type="spellEnd"/>
      <w:r w:rsidRPr="00ED65EE">
        <w:rPr>
          <w:rFonts w:ascii="Times New Roman" w:eastAsia="Times New Roman" w:hAnsi="Times New Roman" w:cs="Times New Roman"/>
          <w:sz w:val="24"/>
          <w:szCs w:val="24"/>
          <w:lang w:eastAsia="ru-RU"/>
        </w:rP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ED65EE" w:rsidRDefault="00ED65EE" w:rsidP="00ED65EE">
      <w:pPr>
        <w:rPr>
          <w:rFonts w:ascii="Times New Roman" w:eastAsia="Times New Roman" w:hAnsi="Times New Roman" w:cs="Times New Roman"/>
          <w:sz w:val="24"/>
          <w:szCs w:val="24"/>
          <w:lang w:eastAsia="ru-RU"/>
        </w:rPr>
      </w:pPr>
      <w:r w:rsidRPr="00ED65EE">
        <w:rPr>
          <w:rFonts w:ascii="Times New Roman" w:eastAsia="Times New Roman" w:hAnsi="Times New Roman" w:cs="Times New Roman"/>
          <w:sz w:val="24"/>
          <w:szCs w:val="24"/>
          <w:lang w:eastAsia="ru-RU"/>
        </w:rPr>
        <w:t>Виды и формы контроля: - текущая и тематическая диагностика (в форме устного, фронтального опроса, проверочных работ, творческих, проектных работ)</w:t>
      </w:r>
    </w:p>
    <w:p w:rsidR="00ED65EE" w:rsidRDefault="00ED65EE" w:rsidP="00ED65EE">
      <w:pPr>
        <w:rPr>
          <w:rFonts w:ascii="Times New Roman" w:eastAsia="Times New Roman" w:hAnsi="Times New Roman" w:cs="Times New Roman"/>
          <w:sz w:val="24"/>
          <w:szCs w:val="24"/>
          <w:lang w:eastAsia="ru-RU"/>
        </w:rPr>
      </w:pPr>
      <w:r w:rsidRPr="00ED65EE">
        <w:rPr>
          <w:rFonts w:ascii="Times New Roman" w:eastAsia="Times New Roman" w:hAnsi="Times New Roman" w:cs="Times New Roman"/>
          <w:sz w:val="24"/>
          <w:szCs w:val="24"/>
          <w:lang w:eastAsia="ru-RU"/>
        </w:rPr>
        <w:t xml:space="preserve"> Приемы: анализ, сравнение, обобщение, доказательство, объяснение. </w:t>
      </w:r>
    </w:p>
    <w:p w:rsidR="00ED65EE" w:rsidRDefault="00ED65EE" w:rsidP="00ED65EE">
      <w:pPr>
        <w:rPr>
          <w:rFonts w:ascii="Times New Roman" w:eastAsia="Times New Roman" w:hAnsi="Times New Roman" w:cs="Times New Roman"/>
          <w:sz w:val="24"/>
          <w:szCs w:val="24"/>
          <w:lang w:eastAsia="ru-RU"/>
        </w:rPr>
      </w:pPr>
      <w:r w:rsidRPr="00ED65EE">
        <w:rPr>
          <w:rFonts w:ascii="Times New Roman" w:eastAsia="Times New Roman" w:hAnsi="Times New Roman" w:cs="Times New Roman"/>
          <w:sz w:val="24"/>
          <w:szCs w:val="24"/>
          <w:lang w:eastAsia="ru-RU"/>
        </w:rPr>
        <w:t xml:space="preserve">Форма организации образовательного процесса: классно-урочная система, фронтальный опрос, парная, групповая и индивидуальная работа, лекция с элементами беседы, уроки - практикумы, самостоятельная работа, беседы, написание сочинений, сюжетно-ролевые игры, игровые практикумы. </w:t>
      </w:r>
    </w:p>
    <w:p w:rsidR="00ED65EE" w:rsidRDefault="00ED65EE" w:rsidP="00ED65EE">
      <w:pPr>
        <w:rPr>
          <w:rFonts w:ascii="Times New Roman" w:eastAsia="Times New Roman" w:hAnsi="Times New Roman" w:cs="Times New Roman"/>
          <w:sz w:val="24"/>
          <w:szCs w:val="24"/>
          <w:lang w:eastAsia="ru-RU"/>
        </w:rPr>
      </w:pPr>
      <w:r w:rsidRPr="00ED65EE">
        <w:rPr>
          <w:rFonts w:ascii="Times New Roman" w:eastAsia="Times New Roman" w:hAnsi="Times New Roman" w:cs="Times New Roman"/>
          <w:sz w:val="24"/>
          <w:szCs w:val="24"/>
          <w:lang w:eastAsia="ru-RU"/>
        </w:rPr>
        <w:t xml:space="preserve">Технологии: развивающего обучения, дифференцированного обучения, информационно-коммуникативные, </w:t>
      </w:r>
      <w:proofErr w:type="spellStart"/>
      <w:r w:rsidRPr="00ED65EE">
        <w:rPr>
          <w:rFonts w:ascii="Times New Roman" w:eastAsia="Times New Roman" w:hAnsi="Times New Roman" w:cs="Times New Roman"/>
          <w:sz w:val="24"/>
          <w:szCs w:val="24"/>
          <w:lang w:eastAsia="ru-RU"/>
        </w:rPr>
        <w:t>здоровьесбережения</w:t>
      </w:r>
      <w:proofErr w:type="spellEnd"/>
      <w:r w:rsidRPr="00ED65EE">
        <w:rPr>
          <w:rFonts w:ascii="Times New Roman" w:eastAsia="Times New Roman" w:hAnsi="Times New Roman" w:cs="Times New Roman"/>
          <w:sz w:val="24"/>
          <w:szCs w:val="24"/>
          <w:lang w:eastAsia="ru-RU"/>
        </w:rPr>
        <w:t xml:space="preserve">, </w:t>
      </w:r>
      <w:proofErr w:type="spellStart"/>
      <w:r w:rsidRPr="00ED65EE">
        <w:rPr>
          <w:rFonts w:ascii="Times New Roman" w:eastAsia="Times New Roman" w:hAnsi="Times New Roman" w:cs="Times New Roman"/>
          <w:sz w:val="24"/>
          <w:szCs w:val="24"/>
          <w:lang w:eastAsia="ru-RU"/>
        </w:rPr>
        <w:t>системнодеятельностный</w:t>
      </w:r>
      <w:proofErr w:type="spellEnd"/>
      <w:r w:rsidRPr="00ED65EE">
        <w:rPr>
          <w:rFonts w:ascii="Times New Roman" w:eastAsia="Times New Roman" w:hAnsi="Times New Roman" w:cs="Times New Roman"/>
          <w:sz w:val="24"/>
          <w:szCs w:val="24"/>
          <w:lang w:eastAsia="ru-RU"/>
        </w:rPr>
        <w:t xml:space="preserve"> подход, технология групповой работы, технология проблемного обучения, игровые технологии.</w:t>
      </w:r>
    </w:p>
    <w:p w:rsidR="0007077B" w:rsidRPr="00ED65EE" w:rsidRDefault="00ED65EE" w:rsidP="00ED65EE">
      <w:pPr>
        <w:rPr>
          <w:rFonts w:ascii="Times New Roman" w:eastAsia="Times New Roman" w:hAnsi="Times New Roman" w:cs="Times New Roman"/>
          <w:sz w:val="24"/>
          <w:szCs w:val="24"/>
          <w:lang w:eastAsia="ru-RU"/>
        </w:rPr>
      </w:pPr>
      <w:bookmarkStart w:id="0" w:name="_GoBack"/>
      <w:bookmarkEnd w:id="0"/>
      <w:r w:rsidRPr="00ED65EE">
        <w:rPr>
          <w:rFonts w:ascii="Times New Roman" w:eastAsia="Times New Roman" w:hAnsi="Times New Roman" w:cs="Times New Roman"/>
          <w:sz w:val="24"/>
          <w:szCs w:val="24"/>
          <w:lang w:eastAsia="ru-RU"/>
        </w:rPr>
        <w:t xml:space="preserve">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w:t>
      </w:r>
    </w:p>
    <w:sectPr w:rsidR="0007077B" w:rsidRPr="00ED65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2446D"/>
    <w:multiLevelType w:val="multilevel"/>
    <w:tmpl w:val="3A6219D4"/>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97A"/>
    <w:rsid w:val="0007077B"/>
    <w:rsid w:val="00ED65EE"/>
    <w:rsid w:val="00F77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30F1A"/>
  <w15:chartTrackingRefBased/>
  <w15:docId w15:val="{9C9844F7-1964-4F58-8923-F2B078AA9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ED65E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ED65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1714</Words>
  <Characters>9772</Characters>
  <Application>Microsoft Office Word</Application>
  <DocSecurity>0</DocSecurity>
  <Lines>81</Lines>
  <Paragraphs>22</Paragraphs>
  <ScaleCrop>false</ScaleCrop>
  <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2020-01-26T17:57:00Z</dcterms:created>
  <dcterms:modified xsi:type="dcterms:W3CDTF">2020-01-26T18:01:00Z</dcterms:modified>
</cp:coreProperties>
</file>